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0B" w:rsidRDefault="0060057A">
      <w:pPr>
        <w:pStyle w:val="10"/>
        <w:spacing w:line="240" w:lineRule="atLeast"/>
        <w:ind w:firstLineChars="100" w:firstLine="360"/>
        <w:jc w:val="center"/>
        <w:rPr>
          <w:rFonts w:ascii="方正小标宋_GBK" w:eastAsia="方正小标宋_GBK" w:cs="Arial"/>
          <w:sz w:val="36"/>
          <w:szCs w:val="36"/>
        </w:rPr>
      </w:pPr>
      <w:bookmarkStart w:id="0" w:name="_GoBack"/>
      <w:bookmarkEnd w:id="0"/>
      <w:r>
        <w:rPr>
          <w:rFonts w:ascii="方正小标宋_GBK" w:eastAsia="方正小标宋_GBK" w:cs="Arial" w:hint="eastAsia"/>
          <w:sz w:val="36"/>
          <w:szCs w:val="36"/>
        </w:rPr>
        <w:t>Condi</w:t>
      </w:r>
      <w:r>
        <w:rPr>
          <w:rFonts w:ascii="方正小标宋_GBK" w:eastAsia="方正小标宋_GBK" w:cs="Arial" w:hint="eastAsia"/>
          <w:sz w:val="36"/>
          <w:szCs w:val="36"/>
        </w:rPr>
        <w:t>çõ</w:t>
      </w:r>
      <w:r>
        <w:rPr>
          <w:rFonts w:ascii="方正小标宋_GBK" w:eastAsia="方正小标宋_GBK" w:cs="Arial" w:hint="eastAsia"/>
          <w:sz w:val="36"/>
          <w:szCs w:val="36"/>
        </w:rPr>
        <w:t>es de registro e pontos-chave para inspe</w:t>
      </w:r>
      <w:r>
        <w:rPr>
          <w:rFonts w:ascii="方正小标宋_GBK" w:eastAsia="方正小标宋_GBK" w:cs="Arial" w:hint="eastAsia"/>
          <w:sz w:val="36"/>
          <w:szCs w:val="36"/>
        </w:rPr>
        <w:t>çã</w:t>
      </w:r>
      <w:r>
        <w:rPr>
          <w:rFonts w:ascii="方正小标宋_GBK" w:eastAsia="方正小标宋_GBK" w:cs="Arial" w:hint="eastAsia"/>
          <w:sz w:val="36"/>
          <w:szCs w:val="36"/>
        </w:rPr>
        <w:t>o comparativa de fabricantes estrangeiros de leite em pó infantil importado</w:t>
      </w:r>
    </w:p>
    <w:p w:rsidR="00A8130B"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Número de registro:</w:t>
      </w:r>
    </w:p>
    <w:p w:rsidR="00A8130B"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Nome da empresa:</w:t>
      </w:r>
    </w:p>
    <w:p w:rsidR="00A8130B"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Endere</w:t>
      </w:r>
      <w:r>
        <w:rPr>
          <w:rFonts w:ascii="方正黑体_GBK" w:eastAsia="方正黑体_GBK" w:hint="eastAsia"/>
          <w:sz w:val="24"/>
          <w:szCs w:val="24"/>
        </w:rPr>
        <w:t>ç</w:t>
      </w:r>
      <w:r>
        <w:rPr>
          <w:rFonts w:ascii="方正黑体_GBK" w:eastAsia="方正黑体_GBK" w:hint="eastAsia"/>
          <w:sz w:val="24"/>
          <w:szCs w:val="24"/>
        </w:rPr>
        <w:t>o comercial:</w:t>
      </w:r>
    </w:p>
    <w:p w:rsidR="00A8130B" w:rsidRDefault="0060057A">
      <w:pPr>
        <w:pStyle w:val="100"/>
        <w:adjustRightInd w:val="0"/>
        <w:snapToGrid w:val="0"/>
        <w:spacing w:line="560" w:lineRule="exact"/>
        <w:ind w:firstLineChars="250" w:firstLine="600"/>
        <w:jc w:val="left"/>
        <w:rPr>
          <w:rFonts w:ascii="方正黑体_GBK" w:eastAsia="方正黑体_GBK"/>
          <w:sz w:val="24"/>
          <w:szCs w:val="24"/>
        </w:rPr>
      </w:pPr>
      <w:r>
        <w:rPr>
          <w:rFonts w:ascii="方正黑体_GBK" w:eastAsia="方正黑体_GBK" w:hint="eastAsia"/>
          <w:sz w:val="24"/>
          <w:szCs w:val="24"/>
        </w:rPr>
        <w:t>Data de preenchimento do formulário:</w:t>
      </w:r>
    </w:p>
    <w:p w:rsidR="00A8130B" w:rsidRDefault="0060057A" w:rsidP="00283319">
      <w:pPr>
        <w:pStyle w:val="12110"/>
        <w:adjustRightInd w:val="0"/>
        <w:snapToGrid w:val="0"/>
        <w:spacing w:line="560" w:lineRule="exact"/>
        <w:ind w:leftChars="57" w:left="120" w:firstLine="480"/>
        <w:jc w:val="left"/>
        <w:rPr>
          <w:rFonts w:ascii="方正黑体_GBK" w:eastAsia="方正黑体_GBK" w:cs="Arial"/>
          <w:sz w:val="24"/>
          <w:szCs w:val="24"/>
        </w:rPr>
      </w:pPr>
      <w:r>
        <w:rPr>
          <w:rFonts w:ascii="方正黑体_GBK" w:eastAsia="方正黑体_GBK" w:cs="Arial" w:hint="eastAsia"/>
          <w:sz w:val="24"/>
          <w:szCs w:val="24"/>
        </w:rPr>
        <w:t>Instru</w:t>
      </w:r>
      <w:r>
        <w:rPr>
          <w:rFonts w:ascii="方正黑体_GBK" w:eastAsia="方正黑体_GBK" w:cs="Arial" w:hint="eastAsia"/>
          <w:sz w:val="24"/>
          <w:szCs w:val="24"/>
        </w:rPr>
        <w:t>çõ</w:t>
      </w:r>
      <w:r>
        <w:rPr>
          <w:rFonts w:ascii="方正黑体_GBK" w:eastAsia="方正黑体_GBK" w:cs="Arial" w:hint="eastAsia"/>
          <w:sz w:val="24"/>
          <w:szCs w:val="24"/>
        </w:rPr>
        <w:t>es para preenchimento do formulário:</w:t>
      </w:r>
    </w:p>
    <w:p w:rsidR="00A8130B" w:rsidRDefault="0060057A" w:rsidP="00283319">
      <w:pPr>
        <w:pStyle w:val="12110"/>
        <w:adjustRightInd w:val="0"/>
        <w:snapToGrid w:val="0"/>
        <w:spacing w:line="560" w:lineRule="exact"/>
        <w:ind w:leftChars="57" w:left="12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De acordo com o "Regulamento de Gestão de Registro para Empresas de Produção de Alimentos Importados no Exterior" (de acordo com o Despacho nº 248 da Administração Geral das Alfândegas), as condições de higiene das empresas de produção de leite em pó infantil no exterior que solicitam registro na China devem cumprir com as leis, regulamentos e padrões chineses relevantes estipula que cumpre os requisitos do Protocolo de Inspeção e Quarentena para Produtos Lácteos Exportados para a China. Este formulário destina-se às autoridades competentes estrangeiras responsáveis pelo leite em pó infantil importado para realizar inspeções oficiais das empresas de produção de leite em pó infantil com base nas principais condições e bases listadas e, ao mesmo tempo, em relação aos pontos de revisão, na produção de leite em pó </w:t>
      </w:r>
      <w:r>
        <w:rPr>
          <w:rFonts w:ascii="Times New Roman" w:eastAsia="方正仿宋_GBK" w:hAnsi="Times New Roman" w:cs="Times New Roman"/>
          <w:sz w:val="24"/>
          <w:szCs w:val="24"/>
        </w:rPr>
        <w:lastRenderedPageBreak/>
        <w:t>infantil no exterior; as empresas devem realizar inspeções oficiais com base nas principais condições e bases listadas, preencher e enviar materiais de apoio e realizar o autoexame em relação aos pontos de revisão para autoavaliação antes de a empresa solicitar o registro.</w:t>
      </w:r>
    </w:p>
    <w:p w:rsidR="00A8130B" w:rsidRDefault="0060057A">
      <w:pPr>
        <w:pStyle w:val="12110"/>
        <w:adjustRightInd w:val="0"/>
        <w:snapToGrid w:val="0"/>
        <w:spacing w:line="560" w:lineRule="exact"/>
        <w:ind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 As autoridades competentes no exterior e as empresas estrangeiras de produção de leite em pó para bebês devem fazer determinações de conformidade com base na situação real da inspeção comparativa.</w:t>
      </w:r>
    </w:p>
    <w:p w:rsidR="00A8130B" w:rsidRDefault="0060057A">
      <w:pPr>
        <w:pStyle w:val="2441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3. Os materiais enviados devem ser preenchidos em chinês ou inglês, e o conteúdo deve ser verdadeiro e completo. Os anexos devem ser numerados. O número e o conteúdo do anexo devem corresponder exatamente ao número do projeto e ao conteúdo dos "Requisitos de preenchimento e materiais de certificação. " coluna. Ao mesmo tempo, deverá ser apresentado um diretório de anexos de materiais de apoio.</w:t>
      </w:r>
    </w:p>
    <w:p w:rsidR="00A8130B" w:rsidRDefault="00A8130B">
      <w:pPr>
        <w:pStyle w:val="12110"/>
        <w:adjustRightInd w:val="0"/>
        <w:snapToGrid w:val="0"/>
        <w:spacing w:line="240" w:lineRule="atLeast"/>
        <w:ind w:firstLineChars="50" w:firstLine="105"/>
        <w:jc w:val="left"/>
        <w:rPr>
          <w:rFonts w:ascii="方正小标宋_GBK" w:eastAsia="方正小标宋_GBK" w:cs="Arial"/>
          <w:szCs w:val="21"/>
        </w:rPr>
      </w:pPr>
    </w:p>
    <w:p w:rsidR="00A8130B" w:rsidRDefault="0060057A">
      <w:pPr>
        <w:pStyle w:val="4010"/>
        <w:adjustRightInd w:val="0"/>
        <w:snapToGrid w:val="0"/>
        <w:spacing w:line="240" w:lineRule="atLeast"/>
        <w:ind w:firstLineChars="100" w:firstLine="240"/>
        <w:jc w:val="left"/>
        <w:rPr>
          <w:rFonts w:ascii="方正小标宋_GBK" w:eastAsia="方正小标宋_GBK" w:cs="Arial"/>
          <w:szCs w:val="21"/>
        </w:rPr>
      </w:pPr>
      <w:r>
        <w:rPr>
          <w:rFonts w:ascii="方正仿宋_GBK" w:eastAsia="方正仿宋_GBK" w:cs="仿宋" w:hint="eastAsia"/>
          <w:color w:val="000000"/>
          <w:sz w:val="24"/>
          <w:szCs w:val="24"/>
        </w:rPr>
        <w:t xml:space="preserve">                                                               </w:t>
      </w:r>
    </w:p>
    <w:tbl>
      <w:tblPr>
        <w:tblW w:w="141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3407"/>
        <w:gridCol w:w="3544"/>
        <w:gridCol w:w="2491"/>
        <w:gridCol w:w="1500"/>
        <w:gridCol w:w="1442"/>
      </w:tblGrid>
      <w:tr w:rsidR="00A8130B">
        <w:trPr>
          <w:trHeight w:val="409"/>
        </w:trPr>
        <w:tc>
          <w:tcPr>
            <w:tcW w:w="1788" w:type="dxa"/>
          </w:tcPr>
          <w:p w:rsidR="00A8130B" w:rsidRDefault="0060057A">
            <w:pPr>
              <w:pStyle w:val="23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projeto</w:t>
            </w:r>
          </w:p>
        </w:tc>
        <w:tc>
          <w:tcPr>
            <w:tcW w:w="3407" w:type="dxa"/>
          </w:tcPr>
          <w:p w:rsidR="00A8130B" w:rsidRDefault="0060057A">
            <w:pPr>
              <w:pStyle w:val="24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Condições e base</w:t>
            </w:r>
          </w:p>
        </w:tc>
        <w:tc>
          <w:tcPr>
            <w:tcW w:w="3544" w:type="dxa"/>
          </w:tcPr>
          <w:p w:rsidR="00A8130B" w:rsidRDefault="0060057A">
            <w:pPr>
              <w:pStyle w:val="25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color w:val="000000"/>
                <w:sz w:val="24"/>
                <w:szCs w:val="24"/>
              </w:rPr>
              <w:t>Preenchimento de requisitos e materiais de apoio</w:t>
            </w:r>
          </w:p>
        </w:tc>
        <w:tc>
          <w:tcPr>
            <w:tcW w:w="2491" w:type="dxa"/>
          </w:tcPr>
          <w:p w:rsidR="00A8130B" w:rsidRDefault="0060057A">
            <w:pPr>
              <w:pStyle w:val="26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Pontos de revisão</w:t>
            </w:r>
          </w:p>
        </w:tc>
        <w:tc>
          <w:tcPr>
            <w:tcW w:w="1500" w:type="dxa"/>
          </w:tcPr>
          <w:p w:rsidR="00A8130B" w:rsidRDefault="0060057A">
            <w:pPr>
              <w:pStyle w:val="27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Determinação de conformidade</w:t>
            </w:r>
          </w:p>
        </w:tc>
        <w:tc>
          <w:tcPr>
            <w:tcW w:w="1442" w:type="dxa"/>
          </w:tcPr>
          <w:p w:rsidR="00A8130B" w:rsidRDefault="0060057A">
            <w:pPr>
              <w:pStyle w:val="28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Observação</w:t>
            </w:r>
          </w:p>
        </w:tc>
      </w:tr>
      <w:tr w:rsidR="00A8130B">
        <w:trPr>
          <w:trHeight w:val="318"/>
        </w:trPr>
        <w:tc>
          <w:tcPr>
            <w:tcW w:w="14172" w:type="dxa"/>
            <w:gridSpan w:val="6"/>
          </w:tcPr>
          <w:p w:rsidR="00A8130B" w:rsidRDefault="0060057A">
            <w:pPr>
              <w:spacing w:line="400" w:lineRule="exact"/>
              <w:jc w:val="center"/>
              <w:rPr>
                <w:rFonts w:ascii="Times New Roman" w:eastAsia="方正仿宋_GBK" w:cs="Times New Roman"/>
                <w:b/>
                <w:sz w:val="24"/>
                <w:szCs w:val="24"/>
              </w:rPr>
            </w:pPr>
            <w:r>
              <w:rPr>
                <w:rFonts w:ascii="Times New Roman" w:eastAsia="方正楷体_GBK" w:cs="Times New Roman"/>
                <w:b/>
                <w:bCs/>
                <w:color w:val="000000"/>
                <w:sz w:val="24"/>
                <w:szCs w:val="24"/>
              </w:rPr>
              <w:t>A. Informações básicas</w:t>
            </w:r>
          </w:p>
        </w:tc>
      </w:tr>
      <w:tr w:rsidR="00A8130B">
        <w:trPr>
          <w:trHeight w:val="764"/>
        </w:trPr>
        <w:tc>
          <w:tcPr>
            <w:tcW w:w="1788" w:type="dxa"/>
          </w:tcPr>
          <w:p w:rsidR="00A8130B"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1. Informações básicas do empreendimento</w:t>
            </w:r>
          </w:p>
        </w:tc>
        <w:tc>
          <w:tcPr>
            <w:tcW w:w="3407" w:type="dxa"/>
          </w:tcPr>
          <w:p w:rsidR="00A8130B"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Artigos 8.º e 9.º do Regulamento de Registo e Gestão de Empresas Ultramarinas de Produção de Alimentos </w:t>
            </w:r>
            <w:r>
              <w:rPr>
                <w:rFonts w:ascii="Times New Roman" w:eastAsia="方正仿宋_GBK" w:cs="Times New Roman"/>
                <w:sz w:val="24"/>
                <w:szCs w:val="24"/>
              </w:rPr>
              <w:lastRenderedPageBreak/>
              <w:t>Importados (Despacho da Administração Geral das Alfândegas n.º 248) .</w:t>
            </w:r>
          </w:p>
          <w:p w:rsidR="00A8130B" w:rsidRDefault="00A8130B">
            <w:pPr>
              <w:snapToGrid w:val="0"/>
              <w:spacing w:line="400" w:lineRule="exact"/>
              <w:rPr>
                <w:rFonts w:ascii="Times New Roman" w:eastAsia="方正仿宋_GBK" w:cs="Times New Roman"/>
                <w:sz w:val="24"/>
                <w:szCs w:val="24"/>
              </w:rPr>
            </w:pPr>
          </w:p>
        </w:tc>
        <w:tc>
          <w:tcPr>
            <w:tcW w:w="3544" w:type="dxa"/>
          </w:tcPr>
          <w:p w:rsidR="00A8130B" w:rsidRDefault="0060057A">
            <w:pPr>
              <w:pStyle w:val="47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1. Preencher o “Formulário de Solicitação de Registro de Empresas de Produção no Exterior de Leite Fórmula Infantil </w:t>
            </w:r>
            <w:r>
              <w:rPr>
                <w:rFonts w:ascii="Times New Roman" w:eastAsia="方正仿宋_GBK" w:cs="Times New Roman"/>
                <w:color w:val="000000"/>
                <w:sz w:val="24"/>
                <w:szCs w:val="24"/>
              </w:rPr>
              <w:lastRenderedPageBreak/>
              <w:t>Importado (Leite em Pó e Leite Líquido)”.</w:t>
            </w:r>
          </w:p>
          <w:p w:rsidR="00A8130B" w:rsidRDefault="00A8130B">
            <w:pPr>
              <w:snapToGrid w:val="0"/>
              <w:spacing w:line="400" w:lineRule="exact"/>
              <w:rPr>
                <w:rFonts w:ascii="Times New Roman" w:eastAsia="方正仿宋_GBK" w:cs="Times New Roman"/>
                <w:sz w:val="24"/>
                <w:szCs w:val="24"/>
              </w:rPr>
            </w:pPr>
          </w:p>
        </w:tc>
        <w:tc>
          <w:tcPr>
            <w:tcW w:w="2491" w:type="dxa"/>
          </w:tcPr>
          <w:p w:rsidR="00A8130B"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O nome registrado, endereço, número de registro, etc. são consistentes com as </w:t>
            </w:r>
            <w:r>
              <w:rPr>
                <w:rFonts w:ascii="Times New Roman" w:eastAsia="方正仿宋_GBK" w:cs="Times New Roman"/>
                <w:sz w:val="24"/>
                <w:szCs w:val="24"/>
              </w:rPr>
              <w:lastRenderedPageBreak/>
              <w:t>informações de registro relevantes na "Declaração Oficial de Conformidade para Registro de Lácteos Importados" e no "Formato da Lista de Empresas de Laticínios Estrangeiras que Solicitam Registro" apresentadas pela autoridade oficial competente. .</w:t>
            </w:r>
          </w:p>
          <w:p w:rsidR="00A8130B" w:rsidRDefault="00A8130B">
            <w:pPr>
              <w:snapToGrid w:val="0"/>
              <w:spacing w:line="400" w:lineRule="exact"/>
              <w:rPr>
                <w:rFonts w:ascii="Times New Roman" w:eastAsia="方正仿宋_GBK" w:cs="Times New Roman"/>
                <w:sz w:val="24"/>
                <w:szCs w:val="24"/>
              </w:rPr>
            </w:pP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937"/>
        </w:trPr>
        <w:tc>
          <w:tcPr>
            <w:tcW w:w="1788" w:type="dxa"/>
          </w:tcPr>
          <w:p w:rsidR="00A8130B" w:rsidRDefault="0060057A">
            <w:pPr>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2. Layout da oficina</w:t>
            </w:r>
          </w:p>
          <w:p w:rsidR="00A8130B" w:rsidRDefault="00A8130B">
            <w:pPr>
              <w:snapToGrid w:val="0"/>
              <w:spacing w:line="400" w:lineRule="exact"/>
              <w:rPr>
                <w:rFonts w:ascii="Times New Roman" w:eastAsia="方正仿宋_GBK" w:cs="Times New Roman"/>
                <w:sz w:val="24"/>
                <w:szCs w:val="24"/>
              </w:rPr>
            </w:pPr>
          </w:p>
        </w:tc>
        <w:tc>
          <w:tcPr>
            <w:tcW w:w="3407" w:type="dxa"/>
          </w:tcPr>
          <w:p w:rsidR="00A8130B" w:rsidRDefault="0060057A">
            <w:pPr>
              <w:pStyle w:val="310"/>
              <w:autoSpaceDE w:val="0"/>
              <w:autoSpaceDN w:val="0"/>
              <w:snapToGrid w:val="0"/>
              <w:spacing w:line="400" w:lineRule="exact"/>
              <w:jc w:val="left"/>
              <w:rPr>
                <w:rFonts w:eastAsia="方正仿宋_GBK"/>
                <w:sz w:val="24"/>
              </w:rPr>
            </w:pPr>
            <w:r>
              <w:rPr>
                <w:rFonts w:eastAsia="方正仿宋_GBK"/>
                <w:sz w:val="24"/>
              </w:rPr>
              <w:t>1. "Boas Práticas de Fabricação do Padrão Nacional de Segurança Alimentar para Fórmulas Infantis em Pó" (GB23790-2010) 5.1, 9.6.5.1, 9.6.6.1.</w:t>
            </w:r>
          </w:p>
          <w:p w:rsidR="00A8130B" w:rsidRDefault="0060057A">
            <w:pPr>
              <w:pStyle w:val="410"/>
              <w:autoSpaceDE w:val="0"/>
              <w:autoSpaceDN w:val="0"/>
              <w:spacing w:line="400" w:lineRule="exact"/>
              <w:jc w:val="left"/>
              <w:rPr>
                <w:rFonts w:eastAsia="方正仿宋_GBK"/>
                <w:sz w:val="24"/>
              </w:rPr>
            </w:pPr>
            <w:r>
              <w:rPr>
                <w:rFonts w:eastAsia="方正仿宋_GBK"/>
                <w:sz w:val="24"/>
              </w:rPr>
              <w:lastRenderedPageBreak/>
              <w:t>2. "Boas Práticas de Fabricação do Padrão Nacional de Segurança Alimentar para Produtos Lácteos" (GB12693-2010) 5.1.</w:t>
            </w:r>
          </w:p>
        </w:tc>
        <w:tc>
          <w:tcPr>
            <w:tcW w:w="3544" w:type="dxa"/>
          </w:tcPr>
          <w:p w:rsidR="00A8130B" w:rsidRDefault="0060057A">
            <w:pPr>
              <w:pStyle w:val="48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2. Planta da oficina fornecida. A figura mostra o fluxo de pessoas, a direção da logística, as funções das diferentes áreas de processamento e a gama de áreas com diferentes graus de limpeza.</w:t>
            </w:r>
          </w:p>
        </w:tc>
        <w:tc>
          <w:tcPr>
            <w:tcW w:w="2491"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O layout da oficina deve ser capaz de identificar claramente a divisão de áreas com diferentes níveis de limpeza.</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2. Disposição razoável de pessoas e logística para evitar contaminação cruzada.</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As empresas de formulação infantil que utilizam processos úmidos e processos mistos secos e úmidos devem isolar efetivamente as áreas secas e úmidas.</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Em conformidade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3. Planeje exportar produtos chineses</w:t>
            </w:r>
          </w:p>
        </w:tc>
        <w:tc>
          <w:tcPr>
            <w:tcW w:w="3407" w:type="dxa"/>
          </w:tcPr>
          <w:p w:rsidR="00A8130B" w:rsidRDefault="0060057A">
            <w:pPr>
              <w:tabs>
                <w:tab w:val="left" w:pos="8820"/>
              </w:tabs>
              <w:adjustRightInd w:val="0"/>
              <w:snapToGrid w:val="0"/>
              <w:spacing w:line="400" w:lineRule="exact"/>
              <w:jc w:val="left"/>
              <w:rPr>
                <w:rFonts w:ascii="Times New Roman" w:eastAsia="方正仿宋_GBK" w:cs="Times New Roman"/>
                <w:sz w:val="24"/>
                <w:szCs w:val="24"/>
              </w:rPr>
            </w:pPr>
            <w:r>
              <w:rPr>
                <w:rFonts w:ascii="Times New Roman" w:eastAsia="方正仿宋_GBK" w:cs="Times New Roman"/>
                <w:bCs/>
                <w:sz w:val="24"/>
                <w:szCs w:val="24"/>
              </w:rPr>
              <w:t xml:space="preserve">1. As "Regras de revisão da licença de produção de leite em pó para bebês e crianças pequenas" (versão 2013) exigem segmentação, leite em pó para bebês (0 a 6 meses de idade, segmento 1), leite em pó para bebês mais velhos (6 a 12 meses </w:t>
            </w:r>
            <w:r>
              <w:rPr>
                <w:rFonts w:ascii="Times New Roman" w:eastAsia="方正仿宋_GBK" w:cs="Times New Roman"/>
                <w:bCs/>
                <w:sz w:val="24"/>
                <w:szCs w:val="24"/>
              </w:rPr>
              <w:lastRenderedPageBreak/>
              <w:t>de idade, segmento 2 Estágio) e fórmula infantil com leite em pó (12-36 meses, Estágio 3).</w:t>
            </w:r>
          </w:p>
        </w:tc>
        <w:tc>
          <w:tcPr>
            <w:tcW w:w="3544" w:type="dxa"/>
          </w:tcPr>
          <w:p w:rsidR="00A8130B" w:rsidRDefault="0060057A">
            <w:pPr>
              <w:pStyle w:val="50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3. Preencher o “Formulário de Solicitação de Registro de Empresas de Produção no Exterior de Leite Fórmula Infantil Importado (Leite em Pó e Leite Líquido)”.</w:t>
            </w:r>
          </w:p>
          <w:p w:rsidR="00A8130B" w:rsidRDefault="00A8130B" w:rsidP="00283319">
            <w:pPr>
              <w:pStyle w:val="1"/>
              <w:spacing w:line="400" w:lineRule="exact"/>
              <w:ind w:firstLine="480"/>
              <w:jc w:val="left"/>
              <w:rPr>
                <w:rFonts w:ascii="Times New Roman" w:eastAsia="方正仿宋_GBK" w:cs="Times New Roman"/>
                <w:sz w:val="24"/>
                <w:szCs w:val="24"/>
              </w:rPr>
            </w:pPr>
          </w:p>
        </w:tc>
        <w:tc>
          <w:tcPr>
            <w:tcW w:w="2491" w:type="dxa"/>
          </w:tcPr>
          <w:p w:rsidR="00A8130B" w:rsidRDefault="0060057A">
            <w:pPr>
              <w:pStyle w:val="1"/>
              <w:spacing w:line="400" w:lineRule="exact"/>
              <w:ind w:firstLineChars="0" w:firstLine="0"/>
              <w:jc w:val="left"/>
              <w:rPr>
                <w:rFonts w:ascii="Times New Roman" w:eastAsia="方正仿宋_GBK" w:cs="Times New Roman"/>
                <w:sz w:val="24"/>
                <w:szCs w:val="24"/>
              </w:rPr>
            </w:pPr>
            <w:r>
              <w:rPr>
                <w:rFonts w:ascii="Times New Roman" w:eastAsia="方正仿宋_GBK" w:cs="Times New Roman"/>
                <w:sz w:val="24"/>
                <w:szCs w:val="24"/>
              </w:rPr>
              <w:t>1. Se a segmentação dos produtos a exportar para a China é consistente com os requisitos de segmentação do meu país.</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3"/>
        </w:trPr>
        <w:tc>
          <w:tcPr>
            <w:tcW w:w="1788" w:type="dxa"/>
          </w:tcPr>
          <w:p w:rsidR="00A8130B" w:rsidRDefault="0060057A">
            <w:pPr>
              <w:pStyle w:val="1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 Volume real de produção de lácteos com fórmula infantil nos últimos dois anos (toneladas/ano).</w:t>
            </w:r>
          </w:p>
        </w:tc>
        <w:tc>
          <w:tcPr>
            <w:tcW w:w="3407" w:type="dxa"/>
          </w:tcPr>
          <w:p w:rsidR="00A8130B" w:rsidRDefault="00A8130B">
            <w:pPr>
              <w:tabs>
                <w:tab w:val="left" w:pos="8820"/>
              </w:tabs>
              <w:adjustRightInd w:val="0"/>
              <w:snapToGrid w:val="0"/>
              <w:spacing w:line="400" w:lineRule="exact"/>
              <w:jc w:val="left"/>
              <w:rPr>
                <w:rFonts w:ascii="Times New Roman" w:eastAsia="方正仿宋_GBK" w:cs="Times New Roman"/>
                <w:bCs/>
                <w:sz w:val="24"/>
                <w:szCs w:val="24"/>
              </w:rPr>
            </w:pPr>
          </w:p>
        </w:tc>
        <w:tc>
          <w:tcPr>
            <w:tcW w:w="3544" w:type="dxa"/>
          </w:tcPr>
          <w:p w:rsidR="00A8130B" w:rsidRDefault="0060057A">
            <w:pPr>
              <w:pStyle w:val="5110"/>
              <w:snapToGrid w:val="0"/>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4. Preencher o “Formulário de Solicitação de Registro de Empresas de Produção no Exterior de Leite Fórmula Infantil Importado (Leite em Pó e Leite Líquido)”.</w:t>
            </w:r>
          </w:p>
          <w:p w:rsidR="00A8130B" w:rsidRDefault="00A8130B">
            <w:pPr>
              <w:pStyle w:val="1"/>
              <w:spacing w:line="400" w:lineRule="exact"/>
              <w:ind w:firstLineChars="0" w:firstLine="0"/>
              <w:jc w:val="left"/>
              <w:rPr>
                <w:rFonts w:ascii="Times New Roman" w:eastAsia="方正仿宋_GBK" w:cs="Times New Roman"/>
                <w:sz w:val="24"/>
                <w:szCs w:val="24"/>
              </w:rPr>
            </w:pPr>
          </w:p>
        </w:tc>
        <w:tc>
          <w:tcPr>
            <w:tcW w:w="2491" w:type="dxa"/>
          </w:tcPr>
          <w:p w:rsidR="00A8130B" w:rsidRDefault="00A8130B">
            <w:pPr>
              <w:pStyle w:val="1"/>
              <w:spacing w:line="400" w:lineRule="exact"/>
              <w:ind w:firstLineChars="0" w:firstLine="0"/>
              <w:jc w:val="left"/>
              <w:rPr>
                <w:rFonts w:ascii="Times New Roman" w:eastAsia="方正仿宋_GBK" w:cs="Times New Roman"/>
                <w:sz w:val="24"/>
                <w:szCs w:val="24"/>
              </w:rPr>
            </w:pPr>
          </w:p>
        </w:tc>
        <w:tc>
          <w:tcPr>
            <w:tcW w:w="1500" w:type="dxa"/>
          </w:tcPr>
          <w:p w:rsidR="00A8130B" w:rsidRDefault="0060057A">
            <w:pPr>
              <w:pStyle w:val="9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9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aplicável</w:t>
            </w: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354"/>
        </w:trPr>
        <w:tc>
          <w:tcPr>
            <w:tcW w:w="14172" w:type="dxa"/>
            <w:gridSpan w:val="6"/>
          </w:tcPr>
          <w:p w:rsidR="00A8130B"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B. Informações de produção</w:t>
            </w:r>
          </w:p>
        </w:tc>
      </w:tr>
      <w:tr w:rsidR="00A8130B">
        <w:trPr>
          <w:trHeight w:val="764"/>
        </w:trPr>
        <w:tc>
          <w:tcPr>
            <w:tcW w:w="1788" w:type="dxa"/>
          </w:tcPr>
          <w:p w:rsidR="00A8130B"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1.Processo de produção</w:t>
            </w:r>
          </w:p>
        </w:tc>
        <w:tc>
          <w:tcPr>
            <w:tcW w:w="3407" w:type="dxa"/>
          </w:tcPr>
          <w:p w:rsidR="00A8130B"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1. "Boas Práticas de Fabricação do Padrão Nacional de Segurança Alimentar para Fórmulas Infantis em Pó" (GB23790-2010 </w:t>
            </w:r>
            <w:r>
              <w:rPr>
                <w:rFonts w:ascii="Times New Roman" w:eastAsia="方正仿宋_GBK" w:cs="Times New Roman"/>
                <w:sz w:val="24"/>
                <w:szCs w:val="24"/>
              </w:rPr>
              <w:t xml:space="preserve">) </w:t>
            </w:r>
            <w:r>
              <w:rPr>
                <w:rFonts w:ascii="Times New Roman" w:eastAsia="方正仿宋_GBK" w:cs="Times New Roman"/>
                <w:color w:val="000000"/>
                <w:sz w:val="24"/>
                <w:szCs w:val="24"/>
              </w:rPr>
              <w:t>3, 9.6.</w:t>
            </w:r>
          </w:p>
          <w:p w:rsidR="00A8130B" w:rsidRDefault="00A8130B">
            <w:pPr>
              <w:pStyle w:val="1"/>
              <w:spacing w:line="400" w:lineRule="exact"/>
              <w:ind w:firstLineChars="0" w:firstLine="0"/>
              <w:rPr>
                <w:rFonts w:ascii="Times New Roman" w:eastAsia="方正仿宋_GBK" w:cs="Times New Roman"/>
                <w:color w:val="000000"/>
                <w:sz w:val="24"/>
                <w:szCs w:val="24"/>
              </w:rPr>
            </w:pPr>
          </w:p>
        </w:tc>
        <w:tc>
          <w:tcPr>
            <w:tcW w:w="3544" w:type="dxa"/>
          </w:tcPr>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1Forneça diagrama de fluxo do processo.</w:t>
            </w:r>
          </w:p>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1.1 Caso seja produzido por processo úmido, os materiais enviados deverão incluir também:</w:t>
            </w:r>
          </w:p>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Relatório de verificação do tratamento térmico (esterilização térmica e outros processos).</w:t>
            </w:r>
          </w:p>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1.2 Caso seja produzido por via </w:t>
            </w:r>
            <w:r>
              <w:rPr>
                <w:rFonts w:ascii="Times New Roman" w:eastAsia="方正仿宋_GBK" w:cs="Times New Roman"/>
                <w:color w:val="000000"/>
                <w:sz w:val="24"/>
                <w:szCs w:val="24"/>
              </w:rPr>
              <w:lastRenderedPageBreak/>
              <w:t>seca, os materiais fornecidos deverão incluir ainda:</w:t>
            </w:r>
          </w:p>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 Medidas para garantir a uniformidade da mistura dos produtos.</w:t>
            </w:r>
          </w:p>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b) O último relatório de verificação do grau de mistura do leite em pó infantil exportado para a China.</w:t>
            </w:r>
          </w:p>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1.3 Se for produzido pelo processo de mistura úmida e seca, o conteúdo fornecido deverá incluir também o seguinte:</w:t>
            </w:r>
          </w:p>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a) Relatório de verificação do tratamento térmico (esterilização térmica e outros processos);</w:t>
            </w:r>
          </w:p>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b) Medidas para garantir a mistura dos produtos;</w:t>
            </w:r>
          </w:p>
          <w:p w:rsidR="00A8130B" w:rsidRDefault="0060057A">
            <w:pPr>
              <w:spacing w:line="400" w:lineRule="exact"/>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c) O último relatório de verificação do grau de mistura do </w:t>
            </w:r>
            <w:r>
              <w:rPr>
                <w:rFonts w:ascii="Times New Roman" w:eastAsia="方正仿宋_GBK" w:cs="Times New Roman"/>
                <w:color w:val="000000"/>
                <w:sz w:val="24"/>
                <w:szCs w:val="24"/>
              </w:rPr>
              <w:lastRenderedPageBreak/>
              <w:t>leite em pó infantil exportado para a China.</w:t>
            </w:r>
          </w:p>
          <w:p w:rsidR="00A8130B"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1.4 Fornecer materiais relevantes que comprovem a cientificidade e racionalidade da fórmula dos </w:t>
            </w:r>
            <w:r>
              <w:rPr>
                <w:rFonts w:ascii="Times New Roman" w:eastAsia="方正仿宋_GBK" w:hAnsi="Times New Roman" w:hint="eastAsia"/>
                <w:color w:val="000000"/>
                <w:sz w:val="24"/>
                <w:szCs w:val="24"/>
              </w:rPr>
              <w:t>produtos exportados para a China, incluindo :</w:t>
            </w:r>
          </w:p>
          <w:p w:rsidR="00A8130B"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a </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 xml:space="preserve">Fornecer processo de desenvolvimento de fórmulas </w:t>
            </w:r>
            <w:r>
              <w:rPr>
                <w:rFonts w:ascii="Times New Roman" w:eastAsia="方正仿宋_GBK" w:hAnsi="Times New Roman" w:hint="eastAsia"/>
                <w:color w:val="000000"/>
                <w:sz w:val="24"/>
                <w:szCs w:val="24"/>
              </w:rPr>
              <w:t xml:space="preserve">para produtos exportados para a China </w:t>
            </w:r>
            <w:r>
              <w:rPr>
                <w:rFonts w:ascii="Times New Roman" w:eastAsia="方正仿宋_GBK" w:hAnsi="Times New Roman"/>
                <w:color w:val="000000"/>
                <w:sz w:val="24"/>
                <w:szCs w:val="24"/>
              </w:rPr>
              <w:t>.</w:t>
            </w:r>
          </w:p>
          <w:p w:rsidR="00A8130B"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b </w:t>
            </w:r>
            <w:r>
              <w:rPr>
                <w:rFonts w:ascii="Times New Roman" w:eastAsia="方正仿宋_GBK" w:hAnsi="Times New Roman" w:hint="eastAsia"/>
                <w:color w:val="000000"/>
                <w:sz w:val="24"/>
                <w:szCs w:val="24"/>
              </w:rPr>
              <w:t>) Fornecer materiais explicativos sobre as caracter</w:t>
            </w:r>
            <w:r>
              <w:rPr>
                <w:rFonts w:ascii="Times New Roman" w:eastAsia="方正仿宋_GBK" w:hAnsi="Times New Roman" w:hint="eastAsia"/>
                <w:color w:val="000000"/>
                <w:sz w:val="24"/>
                <w:szCs w:val="24"/>
              </w:rPr>
              <w:t>í</w:t>
            </w:r>
            <w:r>
              <w:rPr>
                <w:rFonts w:ascii="Times New Roman" w:eastAsia="方正仿宋_GBK" w:hAnsi="Times New Roman" w:hint="eastAsia"/>
                <w:color w:val="000000"/>
                <w:sz w:val="24"/>
                <w:szCs w:val="24"/>
              </w:rPr>
              <w:t>sticas das f</w:t>
            </w:r>
            <w:r>
              <w:rPr>
                <w:rFonts w:ascii="Times New Roman" w:eastAsia="方正仿宋_GBK" w:hAnsi="Times New Roman" w:hint="eastAsia"/>
                <w:color w:val="000000"/>
                <w:sz w:val="24"/>
                <w:szCs w:val="24"/>
              </w:rPr>
              <w:t>ó</w:t>
            </w:r>
            <w:r>
              <w:rPr>
                <w:rFonts w:ascii="Times New Roman" w:eastAsia="方正仿宋_GBK" w:hAnsi="Times New Roman" w:hint="eastAsia"/>
                <w:color w:val="000000"/>
                <w:sz w:val="24"/>
                <w:szCs w:val="24"/>
              </w:rPr>
              <w:t xml:space="preserve">rmulas e finalidades de pesquisa e desenvolvimento dos produtos exportados para a China </w:t>
            </w:r>
            <w:r>
              <w:rPr>
                <w:rFonts w:ascii="Times New Roman" w:eastAsia="方正仿宋_GBK" w:hAnsi="Times New Roman"/>
                <w:color w:val="000000"/>
                <w:sz w:val="24"/>
                <w:szCs w:val="24"/>
              </w:rPr>
              <w:t xml:space="preserve">, comprovando a utilização de matérias-primas, excipientes e aditivos nas fórmulas dos produtos </w:t>
            </w:r>
            <w:r>
              <w:rPr>
                <w:rFonts w:ascii="Times New Roman" w:eastAsia="方正仿宋_GBK" w:hAnsi="Times New Roman" w:hint="eastAsia"/>
                <w:color w:val="000000"/>
                <w:sz w:val="24"/>
                <w:szCs w:val="24"/>
              </w:rPr>
              <w:t xml:space="preserve">exportados para a </w:t>
            </w:r>
            <w:r>
              <w:rPr>
                <w:rFonts w:ascii="Times New Roman" w:eastAsia="方正仿宋_GBK" w:hAnsi="Times New Roman" w:hint="eastAsia"/>
                <w:color w:val="000000"/>
                <w:sz w:val="24"/>
                <w:szCs w:val="24"/>
              </w:rPr>
              <w:lastRenderedPageBreak/>
              <w:t xml:space="preserve">China </w:t>
            </w:r>
            <w:r>
              <w:rPr>
                <w:rFonts w:ascii="Times New Roman" w:eastAsia="方正仿宋_GBK" w:hAnsi="Times New Roman"/>
                <w:color w:val="000000"/>
                <w:sz w:val="24"/>
                <w:szCs w:val="24"/>
              </w:rPr>
              <w:t xml:space="preserve">, e a fixação de índices nutricionais </w:t>
            </w:r>
            <w:r>
              <w:rPr>
                <w:rFonts w:ascii="Times New Roman" w:eastAsia="方正仿宋_GBK" w:hAnsi="Times New Roman" w:hint="eastAsia"/>
                <w:color w:val="000000"/>
                <w:sz w:val="24"/>
                <w:szCs w:val="24"/>
              </w:rPr>
              <w:t xml:space="preserve">, </w:t>
            </w:r>
            <w:r>
              <w:rPr>
                <w:rFonts w:ascii="Times New Roman" w:eastAsia="方正仿宋_GBK" w:hAnsi="Times New Roman"/>
                <w:color w:val="000000"/>
                <w:sz w:val="24"/>
                <w:szCs w:val="24"/>
              </w:rPr>
              <w:t xml:space="preserve">com referência à ingestão diária de nutrientes de bebês e crianças pequenas recomendada por organizações internacionais e pela quantidade de padrões nacionais de segurança </w:t>
            </w:r>
            <w:r>
              <w:rPr>
                <w:rFonts w:ascii="Times New Roman" w:eastAsia="方正仿宋_GBK" w:hAnsi="Times New Roman" w:hint="eastAsia"/>
                <w:color w:val="000000"/>
                <w:sz w:val="24"/>
                <w:szCs w:val="24"/>
              </w:rPr>
              <w:t xml:space="preserve">alimentar da China </w:t>
            </w:r>
            <w:r>
              <w:rPr>
                <w:rFonts w:ascii="Times New Roman" w:eastAsia="方正仿宋_GBK" w:hAnsi="Times New Roman"/>
                <w:color w:val="000000"/>
                <w:sz w:val="24"/>
                <w:szCs w:val="24"/>
              </w:rPr>
              <w:t xml:space="preserve">. Fornecer prova da cientificidade e racionalidade da </w:t>
            </w:r>
            <w:r>
              <w:rPr>
                <w:rFonts w:ascii="Times New Roman" w:eastAsia="方正仿宋_GBK" w:hAnsi="Times New Roman" w:hint="eastAsia"/>
                <w:color w:val="000000"/>
                <w:sz w:val="24"/>
                <w:szCs w:val="24"/>
              </w:rPr>
              <w:t>f</w:t>
            </w:r>
            <w:r>
              <w:rPr>
                <w:rFonts w:ascii="Times New Roman" w:eastAsia="方正仿宋_GBK" w:hAnsi="Times New Roman" w:hint="eastAsia"/>
                <w:color w:val="000000"/>
                <w:sz w:val="24"/>
                <w:szCs w:val="24"/>
              </w:rPr>
              <w:t>ó</w:t>
            </w:r>
            <w:r>
              <w:rPr>
                <w:rFonts w:ascii="Times New Roman" w:eastAsia="方正仿宋_GBK" w:hAnsi="Times New Roman" w:hint="eastAsia"/>
                <w:color w:val="000000"/>
                <w:sz w:val="24"/>
                <w:szCs w:val="24"/>
              </w:rPr>
              <w:t xml:space="preserve">rmula ( listar detalhadamente todos os padrões relevantes ou conclusões de experimentos </w:t>
            </w:r>
            <w:r>
              <w:rPr>
                <w:rFonts w:ascii="Times New Roman" w:eastAsia="方正仿宋_GBK" w:hAnsi="Times New Roman"/>
                <w:color w:val="000000"/>
                <w:sz w:val="24"/>
                <w:szCs w:val="24"/>
              </w:rPr>
              <w:t xml:space="preserve">científicos baseados nela, experimentos </w:t>
            </w:r>
            <w:r>
              <w:rPr>
                <w:rFonts w:ascii="Times New Roman" w:eastAsia="方正仿宋_GBK" w:hAnsi="Times New Roman" w:hint="eastAsia"/>
                <w:color w:val="000000"/>
                <w:sz w:val="24"/>
                <w:szCs w:val="24"/>
              </w:rPr>
              <w:t>cient</w:t>
            </w:r>
            <w:r>
              <w:rPr>
                <w:rFonts w:ascii="Times New Roman" w:eastAsia="方正仿宋_GBK" w:hAnsi="Times New Roman" w:hint="eastAsia"/>
                <w:color w:val="000000"/>
                <w:sz w:val="24"/>
                <w:szCs w:val="24"/>
              </w:rPr>
              <w:t>í</w:t>
            </w:r>
            <w:r>
              <w:rPr>
                <w:rFonts w:ascii="Times New Roman" w:eastAsia="方正仿宋_GBK" w:hAnsi="Times New Roman" w:hint="eastAsia"/>
                <w:color w:val="000000"/>
                <w:sz w:val="24"/>
                <w:szCs w:val="24"/>
              </w:rPr>
              <w:t xml:space="preserve">ficos indicarem </w:t>
            </w:r>
            <w:r>
              <w:rPr>
                <w:rFonts w:ascii="Times New Roman" w:eastAsia="方正仿宋_GBK" w:hAnsi="Times New Roman"/>
                <w:color w:val="000000"/>
                <w:sz w:val="24"/>
                <w:szCs w:val="24"/>
              </w:rPr>
              <w:t xml:space="preserve">a fonte exata </w:t>
            </w:r>
            <w:r>
              <w:rPr>
                <w:rFonts w:ascii="Times New Roman" w:eastAsia="方正仿宋_GBK" w:hAnsi="Times New Roman" w:hint="eastAsia"/>
                <w:color w:val="000000"/>
                <w:sz w:val="24"/>
                <w:szCs w:val="24"/>
              </w:rPr>
              <w:t xml:space="preserve">e </w:t>
            </w:r>
            <w:r>
              <w:rPr>
                <w:rFonts w:ascii="Times New Roman" w:eastAsia="方正仿宋_GBK" w:hAnsi="Times New Roman"/>
                <w:color w:val="000000"/>
                <w:sz w:val="24"/>
                <w:szCs w:val="24"/>
              </w:rPr>
              <w:t xml:space="preserve">o tempo do experimento, </w:t>
            </w:r>
            <w:r>
              <w:rPr>
                <w:rFonts w:ascii="Times New Roman" w:eastAsia="方正仿宋_GBK" w:hAnsi="Times New Roman" w:hint="eastAsia"/>
                <w:color w:val="000000"/>
                <w:sz w:val="24"/>
                <w:szCs w:val="24"/>
              </w:rPr>
              <w:t xml:space="preserve">fornecer </w:t>
            </w:r>
            <w:r>
              <w:rPr>
                <w:rFonts w:ascii="Times New Roman" w:eastAsia="方正仿宋_GBK" w:hAnsi="Times New Roman"/>
                <w:color w:val="000000"/>
                <w:sz w:val="24"/>
                <w:szCs w:val="24"/>
              </w:rPr>
              <w:t xml:space="preserve">certificados de teste correspondentes, certificados de teste, etc.) </w:t>
            </w:r>
            <w:r>
              <w:rPr>
                <w:rFonts w:ascii="Times New Roman" w:eastAsia="方正仿宋_GBK" w:hAnsi="Times New Roman" w:hint="eastAsia"/>
                <w:color w:val="000000"/>
                <w:sz w:val="24"/>
                <w:szCs w:val="24"/>
              </w:rPr>
              <w:t>;</w:t>
            </w:r>
            <w:r>
              <w:rPr>
                <w:rFonts w:ascii="Times New Roman" w:eastAsia="方正仿宋_GBK" w:hAnsi="Times New Roman"/>
                <w:color w:val="000000"/>
                <w:sz w:val="24"/>
                <w:szCs w:val="24"/>
              </w:rPr>
              <w:t xml:space="preserve"> </w:t>
            </w:r>
          </w:p>
          <w:p w:rsidR="00A8130B" w:rsidRDefault="0060057A">
            <w:pPr>
              <w:pStyle w:val="12010"/>
              <w:spacing w:line="400" w:lineRule="exact"/>
              <w:rPr>
                <w:rFonts w:ascii="Times New Roman" w:eastAsia="方正仿宋_GBK" w:hAnsi="Times New Roman"/>
                <w:color w:val="000000"/>
                <w:sz w:val="24"/>
                <w:szCs w:val="24"/>
              </w:rPr>
            </w:pPr>
            <w:r>
              <w:rPr>
                <w:rFonts w:ascii="Times New Roman" w:eastAsia="方正仿宋_GBK" w:hAnsi="Times New Roman"/>
                <w:color w:val="000000"/>
                <w:sz w:val="24"/>
                <w:szCs w:val="24"/>
              </w:rPr>
              <w:t xml:space="preserve">c </w:t>
            </w:r>
            <w:r>
              <w:rPr>
                <w:rFonts w:ascii="Times New Roman" w:eastAsia="方正仿宋_GBK" w:hAnsi="Times New Roman" w:hint="eastAsia"/>
                <w:color w:val="000000"/>
                <w:sz w:val="24"/>
                <w:szCs w:val="24"/>
              </w:rPr>
              <w:t xml:space="preserve">) Fornecer uma declaração por </w:t>
            </w:r>
            <w:r>
              <w:rPr>
                <w:rFonts w:ascii="Times New Roman" w:eastAsia="方正仿宋_GBK" w:hAnsi="Times New Roman" w:hint="eastAsia"/>
                <w:color w:val="000000"/>
                <w:sz w:val="24"/>
                <w:szCs w:val="24"/>
              </w:rPr>
              <w:lastRenderedPageBreak/>
              <w:t xml:space="preserve">escrito </w:t>
            </w:r>
            <w:r>
              <w:rPr>
                <w:rFonts w:ascii="Times New Roman" w:eastAsia="方正仿宋_GBK" w:hAnsi="Times New Roman"/>
                <w:color w:val="000000"/>
                <w:sz w:val="24"/>
                <w:szCs w:val="24"/>
              </w:rPr>
              <w:t xml:space="preserve">declarando que os ingredientes nutricionais na fórmula do produto </w:t>
            </w:r>
            <w:r>
              <w:rPr>
                <w:rFonts w:ascii="Times New Roman" w:eastAsia="方正仿宋_GBK" w:hAnsi="Times New Roman" w:hint="eastAsia"/>
                <w:color w:val="000000"/>
                <w:sz w:val="24"/>
                <w:szCs w:val="24"/>
              </w:rPr>
              <w:t xml:space="preserve">exportado para a China </w:t>
            </w:r>
            <w:r>
              <w:rPr>
                <w:rFonts w:ascii="Times New Roman" w:eastAsia="方正仿宋_GBK" w:hAnsi="Times New Roman"/>
                <w:color w:val="000000"/>
                <w:sz w:val="24"/>
                <w:szCs w:val="24"/>
              </w:rPr>
              <w:t xml:space="preserve">são razoavelmente compatíveis, podem promover o crescimento e desenvolvimento de bebês e crianças pequenas </w:t>
            </w:r>
            <w:r>
              <w:rPr>
                <w:rFonts w:ascii="Times New Roman" w:eastAsia="方正仿宋_GBK" w:hAnsi="Times New Roman" w:hint="eastAsia"/>
                <w:color w:val="000000"/>
                <w:sz w:val="24"/>
                <w:szCs w:val="24"/>
              </w:rPr>
              <w:t xml:space="preserve">e </w:t>
            </w:r>
            <w:r>
              <w:rPr>
                <w:rFonts w:ascii="Times New Roman" w:eastAsia="方正仿宋_GBK" w:hAnsi="Times New Roman"/>
                <w:color w:val="000000"/>
                <w:sz w:val="24"/>
                <w:szCs w:val="24"/>
              </w:rPr>
              <w:t xml:space="preserve">podem atender aos </w:t>
            </w:r>
            <w:r>
              <w:rPr>
                <w:rFonts w:ascii="Times New Roman" w:eastAsia="方正仿宋_GBK" w:hAnsi="Times New Roman" w:hint="eastAsia"/>
                <w:color w:val="000000"/>
                <w:sz w:val="24"/>
                <w:szCs w:val="24"/>
              </w:rPr>
              <w:t xml:space="preserve">requisitos </w:t>
            </w:r>
            <w:r>
              <w:rPr>
                <w:rFonts w:ascii="Times New Roman" w:eastAsia="方正仿宋_GBK" w:hAnsi="Times New Roman"/>
                <w:color w:val="000000"/>
                <w:sz w:val="24"/>
                <w:szCs w:val="24"/>
              </w:rPr>
              <w:t xml:space="preserve">das leis e regulamentos chineses </w:t>
            </w:r>
            <w:r>
              <w:rPr>
                <w:rFonts w:ascii="Times New Roman" w:eastAsia="方正仿宋_GBK" w:hAnsi="Times New Roman" w:hint="eastAsia"/>
                <w:color w:val="000000"/>
                <w:sz w:val="24"/>
                <w:szCs w:val="24"/>
              </w:rPr>
              <w:t>relevantes .</w:t>
            </w:r>
          </w:p>
        </w:tc>
        <w:tc>
          <w:tcPr>
            <w:tcW w:w="2491"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O diagrama de fluxo do processo deve descrever completa e claramente todas as etapas do processamento.</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Eficácia do tratamento térmico (esterilização térmica e </w:t>
            </w:r>
            <w:r>
              <w:rPr>
                <w:rFonts w:ascii="Times New Roman" w:eastAsia="方正仿宋_GBK" w:cs="Times New Roman"/>
                <w:sz w:val="24"/>
                <w:szCs w:val="24"/>
              </w:rPr>
              <w:lastRenderedPageBreak/>
              <w:t>outros processos).</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3. A natureza científica das medidas para garantir o grau de mistura do produto.</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pStyle w:val="1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2. Capacidade de produção e equipamentos</w:t>
            </w:r>
          </w:p>
          <w:p w:rsidR="00A8130B" w:rsidRDefault="00A8130B">
            <w:pPr>
              <w:pStyle w:val="1"/>
              <w:spacing w:line="400" w:lineRule="exact"/>
              <w:ind w:firstLineChars="0" w:firstLine="0"/>
              <w:rPr>
                <w:rFonts w:ascii="Times New Roman" w:eastAsia="方正仿宋_GBK" w:cs="Times New Roman"/>
                <w:sz w:val="24"/>
                <w:szCs w:val="24"/>
              </w:rPr>
            </w:pP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Segurança Alimentar de Boas Práticas de Fabricação para Produtos Lácteos" (GB12693-2010) 6.1.1.1.</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"Boas Práticas de Fabricação do Padrão Nacional de Segurança Alimentar para Fórmulas Infantis em Pó" (GB23790-2010) 6.1.3.2.</w:t>
            </w:r>
          </w:p>
        </w:tc>
        <w:tc>
          <w:tcPr>
            <w:tcW w:w="3544"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color w:val="000000"/>
                <w:sz w:val="24"/>
                <w:szCs w:val="24"/>
              </w:rPr>
              <w:t>Preencher o conteúdo relevante do “Formulário de Solicitação de Registro de Empresas Estrangeiras de Produção de Leite Fórmula Infantil Importado (Leite em Pó e Leite Fórmula Líquida)”.</w:t>
            </w:r>
          </w:p>
        </w:tc>
        <w:tc>
          <w:tcPr>
            <w:tcW w:w="2491"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As empresas devem possuir equipamentos de processamento adequados ao processo produtivo.</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Se a capacidade de produção dos principais equipamentos corresponde à </w:t>
            </w:r>
            <w:r>
              <w:rPr>
                <w:rFonts w:ascii="Times New Roman" w:eastAsia="方正仿宋_GBK" w:cs="Times New Roman"/>
                <w:sz w:val="24"/>
                <w:szCs w:val="24"/>
              </w:rPr>
              <w:lastRenderedPageBreak/>
              <w:t>capacidade de produção declarada pela empresa.</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3. Sistema de gestão da qualidade em saúde</w:t>
            </w:r>
          </w:p>
          <w:p w:rsidR="00A8130B" w:rsidRDefault="00A8130B">
            <w:pPr>
              <w:pStyle w:val="1"/>
              <w:spacing w:line="400" w:lineRule="exact"/>
              <w:ind w:firstLineChars="0" w:firstLine="0"/>
              <w:rPr>
                <w:rFonts w:ascii="Times New Roman" w:eastAsia="方正仿宋_GBK" w:cs="Times New Roman"/>
                <w:sz w:val="24"/>
                <w:szCs w:val="24"/>
              </w:rPr>
            </w:pP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Requisitos gerais do sistema de Análise de Perigos e Pontos Críticos de Controle (HACCP) para empresas de produção de alimentos (GB/T 27341-20 </w:t>
            </w:r>
            <w:r>
              <w:rPr>
                <w:rFonts w:ascii="Times New Roman" w:eastAsia="方正仿宋_GBK" w:cs="Times New Roman" w:hint="eastAsia"/>
                <w:sz w:val="24"/>
                <w:szCs w:val="24"/>
              </w:rPr>
              <w:t xml:space="preserve">09 </w:t>
            </w:r>
            <w:r>
              <w:rPr>
                <w:rFonts w:ascii="Times New Roman" w:eastAsia="方正仿宋_GBK" w:cs="Times New Roman"/>
                <w:sz w:val="24"/>
                <w:szCs w:val="24"/>
              </w:rPr>
              <w:t>).</w:t>
            </w:r>
          </w:p>
          <w:p w:rsidR="00A8130B" w:rsidRDefault="00A8130B">
            <w:pPr>
              <w:pStyle w:val="1"/>
              <w:spacing w:line="400" w:lineRule="exact"/>
              <w:ind w:firstLineChars="0" w:firstLine="0"/>
              <w:rPr>
                <w:rFonts w:ascii="Times New Roman" w:eastAsia="方正仿宋_GBK" w:cs="Times New Roman"/>
                <w:sz w:val="24"/>
                <w:szCs w:val="24"/>
              </w:rPr>
            </w:pPr>
          </w:p>
        </w:tc>
        <w:tc>
          <w:tcPr>
            <w:tcW w:w="3544" w:type="dxa"/>
          </w:tcPr>
          <w:p w:rsidR="00A8130B" w:rsidRDefault="0060057A">
            <w:pPr>
              <w:pStyle w:val="1210"/>
              <w:snapToGrid w:val="0"/>
              <w:spacing w:line="400" w:lineRule="exact"/>
              <w:rPr>
                <w:rFonts w:ascii="Times New Roman" w:eastAsia="方正仿宋_GBK" w:cs="Times New Roman"/>
                <w:color w:val="000000"/>
                <w:sz w:val="24"/>
                <w:szCs w:val="24"/>
              </w:rPr>
            </w:pPr>
            <w:r>
              <w:rPr>
                <w:rFonts w:ascii="Times New Roman" w:eastAsia="方正仿宋_GBK" w:cs="Times New Roman"/>
                <w:sz w:val="24"/>
                <w:szCs w:val="24"/>
              </w:rPr>
              <w:t xml:space="preserve">3. </w:t>
            </w:r>
            <w:r>
              <w:rPr>
                <w:rFonts w:ascii="Times New Roman" w:eastAsia="方正仿宋_GBK" w:cs="Times New Roman"/>
                <w:color w:val="000000"/>
                <w:sz w:val="24"/>
                <w:szCs w:val="24"/>
              </w:rPr>
              <w:t>Preencher o conteúdo relevante do “Formulário de Solicitação de Registro de Empresas de Produção Estrangeira de Leite Fórmula Infantil Importado (Fórmula de Leite em Pó e Fórmula de Leite Líquido)” e fornecer os anexos correspondentes.</w:t>
            </w:r>
          </w:p>
        </w:tc>
        <w:tc>
          <w:tcPr>
            <w:tcW w:w="2491" w:type="dxa"/>
          </w:tcPr>
          <w:p w:rsidR="00A8130B" w:rsidRDefault="0060057A">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O plano HACCP deve analisar e controlar eficazmente os perigos biológicos, físicos e químicos.</w:t>
            </w:r>
          </w:p>
          <w:p w:rsidR="00A8130B" w:rsidRDefault="0060057A">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O processo de produção deve ser razoável para evitar contaminação cruzada.</w:t>
            </w:r>
          </w:p>
          <w:p w:rsidR="00A8130B" w:rsidRDefault="0060057A">
            <w:pPr>
              <w:pStyle w:val="19910"/>
              <w:adjustRightInd w:val="0"/>
              <w:snapToGrid w:val="0"/>
              <w:rPr>
                <w:rFonts w:ascii="Times New Roman" w:eastAsia="方正仿宋_GBK" w:cs="Times New Roman"/>
                <w:sz w:val="24"/>
                <w:szCs w:val="24"/>
              </w:rPr>
            </w:pPr>
            <w:r>
              <w:rPr>
                <w:rFonts w:ascii="Times New Roman" w:eastAsia="方正仿宋_GBK" w:cs="Times New Roman"/>
                <w:bCs/>
                <w:color w:val="000000"/>
                <w:sz w:val="24"/>
                <w:szCs w:val="24"/>
              </w:rPr>
              <w:t>3. A fixação dos pontos do PCC deve ser científica e viável, e as medidas corretivas e de verificação devem ser apropriadas.</w:t>
            </w:r>
          </w:p>
          <w:p w:rsidR="00A8130B" w:rsidRDefault="0060057A">
            <w:pPr>
              <w:pStyle w:val="1010"/>
              <w:spacing w:line="400" w:lineRule="exact"/>
              <w:rPr>
                <w:rFonts w:ascii="Times New Roman" w:eastAsia="方正仿宋_GBK" w:cs="Times New Roman"/>
                <w:sz w:val="24"/>
                <w:szCs w:val="24"/>
              </w:rPr>
            </w:pPr>
            <w:r>
              <w:rPr>
                <w:rFonts w:ascii="Times New Roman" w:eastAsia="方正仿宋_GBK" w:cs="Times New Roman"/>
                <w:sz w:val="24"/>
                <w:szCs w:val="24"/>
              </w:rPr>
              <w:t>4. Se o plano HACCP inclui todos os produtos solicitados para registo.</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Em conformidade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3053"/>
        </w:trPr>
        <w:tc>
          <w:tcPr>
            <w:tcW w:w="1788"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 Medidas de isolamento e limpeza (ou limpeza) entre diferentes produtos</w:t>
            </w: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"Boas Práticas de Fabricação do Padrão Nacional de Segurança Alimentar para Produtos Lácteos" (GB12693-2010) 7.3.</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"Boas Práticas de Fabricação do Padrão Nacional de Segurança Alimentar para Fórmulas Infantis em Pó" (GB23790-2010) 9.6.6.5.</w:t>
            </w: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tc>
        <w:tc>
          <w:tcPr>
            <w:tcW w:w="3544"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4. </w:t>
            </w:r>
            <w:r>
              <w:rPr>
                <w:rFonts w:ascii="Times New Roman" w:eastAsia="方正仿宋_GBK" w:cs="Times New Roman"/>
                <w:color w:val="000000"/>
                <w:sz w:val="24"/>
                <w:szCs w:val="24"/>
              </w:rPr>
              <w:t xml:space="preserve">Preencher o conteúdo pertinente do “Formulário de Solicitação de Registro de Empresas de Produção No Exterior de Leite Fórmula Infantil Importado (Leite em Pó e Leite Líquido Fórmula)”. </w:t>
            </w:r>
            <w:r>
              <w:rPr>
                <w:rFonts w:ascii="Times New Roman" w:eastAsia="方正仿宋_GBK" w:cs="Times New Roman"/>
                <w:sz w:val="24"/>
                <w:szCs w:val="24"/>
              </w:rPr>
              <w:t>As medidas de isolamento e limpeza (ou limpeza) fornecidas devem incluir métodos de isolamento e limpeza (ou limpeza), frequência e medidas de verificação de efeito.</w:t>
            </w:r>
          </w:p>
        </w:tc>
        <w:tc>
          <w:tcPr>
            <w:tcW w:w="2491"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As medidas de limpeza (ou limpeza) são abrangentes e os resultados podem ser verificados.</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5. Plano de monitoramento ambiental e plano de testes de limpeza do ar para limpeza de áreas de trabalho</w:t>
            </w:r>
          </w:p>
        </w:tc>
        <w:tc>
          <w:tcPr>
            <w:tcW w:w="3407"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1. "Boas Práticas de Fabricação do Padrão Nacional de Segurança Alimentar para Fórmulas Infantis em Pó" (GB23790-2010) 5.1.8 e Apêndice A.</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"Norma Nacional de Segurança Alimentar de Boas </w:t>
            </w:r>
            <w:r>
              <w:rPr>
                <w:rFonts w:ascii="Times New Roman" w:eastAsia="方正仿宋_GBK" w:cs="Times New Roman"/>
                <w:sz w:val="24"/>
                <w:szCs w:val="24"/>
              </w:rPr>
              <w:lastRenderedPageBreak/>
              <w:t>Práticas de Fabricação para Produtos Lácteos" ( GB12693-2010) 9.1.3.</w:t>
            </w:r>
          </w:p>
          <w:p w:rsidR="00A8130B" w:rsidRDefault="00A8130B">
            <w:pPr>
              <w:pStyle w:val="1"/>
              <w:spacing w:line="400" w:lineRule="exact"/>
              <w:ind w:firstLineChars="0" w:firstLine="0"/>
              <w:rPr>
                <w:rFonts w:ascii="Times New Roman" w:eastAsia="方正仿宋_GBK" w:cs="Times New Roman"/>
                <w:sz w:val="24"/>
                <w:szCs w:val="24"/>
              </w:rPr>
            </w:pPr>
          </w:p>
        </w:tc>
        <w:tc>
          <w:tcPr>
            <w:tcW w:w="3544"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5. O plano de monitoramento ambiental e o plano de testes de limpeza do ar para a área de trabalho de limpeza fornecidos devem incluir itens de teste, padrões de julgamento, frequência de testes, métodos de teste, configurações de pontos de </w:t>
            </w:r>
            <w:r>
              <w:rPr>
                <w:rFonts w:ascii="Times New Roman" w:eastAsia="方正仿宋_GBK" w:cs="Times New Roman"/>
                <w:sz w:val="24"/>
                <w:szCs w:val="24"/>
              </w:rPr>
              <w:lastRenderedPageBreak/>
              <w:t>amostragem, medidas corretivas para resultados positivos e os dois últimos relatórios de testes.</w:t>
            </w:r>
          </w:p>
          <w:p w:rsidR="00A8130B" w:rsidRDefault="00A8130B">
            <w:pPr>
              <w:spacing w:line="400" w:lineRule="exact"/>
              <w:rPr>
                <w:rFonts w:ascii="Times New Roman" w:eastAsia="方正仿宋_GBK" w:cs="Times New Roman"/>
                <w:sz w:val="24"/>
                <w:szCs w:val="24"/>
              </w:rPr>
            </w:pPr>
          </w:p>
          <w:p w:rsidR="00A8130B" w:rsidRDefault="00A8130B">
            <w:pPr>
              <w:spacing w:line="400" w:lineRule="exact"/>
              <w:rPr>
                <w:rFonts w:ascii="Times New Roman" w:eastAsia="方正仿宋_GBK" w:cs="Times New Roman"/>
                <w:sz w:val="24"/>
                <w:szCs w:val="24"/>
              </w:rPr>
            </w:pPr>
          </w:p>
          <w:p w:rsidR="00A8130B" w:rsidRDefault="00A8130B">
            <w:pPr>
              <w:spacing w:line="400" w:lineRule="exact"/>
              <w:rPr>
                <w:rFonts w:ascii="Times New Roman" w:eastAsia="方正仿宋_GBK" w:cs="Times New Roman"/>
                <w:sz w:val="24"/>
                <w:szCs w:val="24"/>
              </w:rPr>
            </w:pPr>
          </w:p>
          <w:p w:rsidR="00A8130B" w:rsidRDefault="00A8130B">
            <w:pPr>
              <w:spacing w:line="400" w:lineRule="exact"/>
              <w:rPr>
                <w:rFonts w:ascii="Times New Roman" w:eastAsia="方正仿宋_GBK" w:cs="Times New Roman"/>
                <w:sz w:val="24"/>
                <w:szCs w:val="24"/>
              </w:rPr>
            </w:pPr>
          </w:p>
        </w:tc>
        <w:tc>
          <w:tcPr>
            <w:tcW w:w="2491"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O foco da monitorização deve abranger áreas onde os microrganismos são propensos a esconder-se e a reproduzir-se.</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Configuração do </w:t>
            </w:r>
            <w:r>
              <w:rPr>
                <w:rFonts w:ascii="Times New Roman" w:eastAsia="方正仿宋_GBK" w:cs="Times New Roman"/>
                <w:sz w:val="24"/>
                <w:szCs w:val="24"/>
              </w:rPr>
              <w:lastRenderedPageBreak/>
              <w:t>ponto de amostragem. Por exemplo, quando grandes atividades de manutenção, construção ou condições sanitárias se deteriorarem, os pontos de amostragem necessários serão adicionados ao plano de monitorização.</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3. Ajustar a frequência da implementação do plano de monitoramento ambiental com base nos resultados dos testes e na gravidade dos riscos de poluição.</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4. Medidas corretivas </w:t>
            </w:r>
            <w:r>
              <w:rPr>
                <w:rFonts w:ascii="Times New Roman" w:eastAsia="方正仿宋_GBK" w:cs="Times New Roman"/>
                <w:sz w:val="24"/>
                <w:szCs w:val="24"/>
              </w:rPr>
              <w:lastRenderedPageBreak/>
              <w:t>para resultados positivos.</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5. Se deve monitorar a limpeza do ar na área limpa. Área de trabalho altamente limpa ≤ 30cfu/prato; área de trabalho quase limpa ≤ 50cfu/prato.</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Em conformidade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 Limpeza e desinfecção</w:t>
            </w:r>
          </w:p>
          <w:p w:rsidR="00A8130B" w:rsidRDefault="00A8130B">
            <w:pPr>
              <w:pStyle w:val="1"/>
              <w:spacing w:line="400" w:lineRule="exact"/>
              <w:ind w:firstLineChars="0" w:firstLine="0"/>
              <w:rPr>
                <w:rFonts w:ascii="Times New Roman" w:eastAsia="方正仿宋_GBK" w:cs="Times New Roman"/>
                <w:sz w:val="24"/>
                <w:szCs w:val="24"/>
              </w:rPr>
            </w:pPr>
          </w:p>
        </w:tc>
        <w:tc>
          <w:tcPr>
            <w:tcW w:w="3407" w:type="dxa"/>
          </w:tcPr>
          <w:p w:rsidR="00A8130B" w:rsidRDefault="0060057A">
            <w:pPr>
              <w:pStyle w:val="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"Boas Práticas de Fabricação do Padrão Nacional de Segurança Alimentar para Produtos Lácteos" (GB12693-2010) 7.3.</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"Padrão Nacional de Segurança Alimentar de Boas Práticas de Fabricação para Fórmulas Infantis em Pó" (GB23790-2010) 7.3.3</w:t>
            </w:r>
          </w:p>
          <w:p w:rsidR="00A8130B" w:rsidRDefault="00A8130B">
            <w:pPr>
              <w:pStyle w:val="1"/>
              <w:spacing w:line="400" w:lineRule="exact"/>
              <w:ind w:firstLineChars="0" w:firstLine="0"/>
              <w:rPr>
                <w:rFonts w:ascii="Times New Roman" w:eastAsia="方正仿宋_GBK" w:cs="Times New Roman"/>
                <w:sz w:val="24"/>
                <w:szCs w:val="24"/>
              </w:rPr>
            </w:pPr>
          </w:p>
        </w:tc>
        <w:tc>
          <w:tcPr>
            <w:tcW w:w="3544" w:type="dxa"/>
          </w:tcPr>
          <w:p w:rsidR="00A8130B"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t xml:space="preserve">6. </w:t>
            </w:r>
            <w:r>
              <w:rPr>
                <w:rFonts w:ascii="Times New Roman" w:eastAsia="方正仿宋_GBK" w:cs="Times New Roman"/>
                <w:color w:val="000000"/>
                <w:sz w:val="24"/>
                <w:szCs w:val="24"/>
              </w:rPr>
              <w:t>Preencher o conteúdo pertinente do “Formulário de Solicitação de Registro de Empresas Estrangeiras de Produção de Leite Fórmula Infantil Importado (Fórmula de Leite em Pó e Fórmula de Leite Líquido)” e os procedimentos de limpeza e desinfecção fornecidos deverão abranger toda a linha de produção.</w:t>
            </w:r>
          </w:p>
          <w:p w:rsidR="00A8130B" w:rsidRDefault="00A8130B">
            <w:pPr>
              <w:pStyle w:val="1"/>
              <w:spacing w:line="400" w:lineRule="exact"/>
              <w:ind w:firstLineChars="0" w:firstLine="0"/>
              <w:rPr>
                <w:rFonts w:ascii="Times New Roman" w:eastAsia="方正仿宋_GBK" w:cs="Times New Roman"/>
                <w:sz w:val="24"/>
                <w:szCs w:val="24"/>
              </w:rPr>
            </w:pPr>
          </w:p>
        </w:tc>
        <w:tc>
          <w:tcPr>
            <w:tcW w:w="2491"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 Se a decapagem ou outros métodos são usados para remover proteínas e sais desnaturados das superfícies aquecidas de tubos e equipamentos.</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Verificação de resíduos de agentes de limpeza (detecção de </w:t>
            </w:r>
            <w:r>
              <w:rPr>
                <w:rFonts w:ascii="Times New Roman" w:eastAsia="方正仿宋_GBK" w:cs="Times New Roman"/>
                <w:sz w:val="24"/>
                <w:szCs w:val="24"/>
              </w:rPr>
              <w:lastRenderedPageBreak/>
              <w:t>condutividade, valor de pH, etc.).</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3. Verificação do efeito de limpeza (detecção de microrganismos, inspeção sensorial, etc.).</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Em conformidade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aplicável</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7. Gestão Química</w:t>
            </w: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"Boas Práticas de Fabricação do Padrão Nacional de Segurança Alimentar para Produtos Lácteos" (GB12693-2010) 9.2.</w:t>
            </w:r>
          </w:p>
        </w:tc>
        <w:tc>
          <w:tcPr>
            <w:tcW w:w="3544"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7. Liste os nomes dos produtos químicos, como desinfetantes e agentes de limpeza, utilizados pela empresa nas áreas de trabalho de produção.</w:t>
            </w: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tc>
        <w:tc>
          <w:tcPr>
            <w:tcW w:w="2491"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Se desinfetantes e agentes de limpeza podem ser aplicados em superfícies em contato com alimentos.</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60057A">
            <w:pPr>
              <w:pStyle w:val="10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aplicável</w:t>
            </w: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8. Fornecimento de água/gelo/vapor</w:t>
            </w:r>
          </w:p>
          <w:p w:rsidR="00A8130B" w:rsidRDefault="00A8130B">
            <w:pPr>
              <w:pStyle w:val="1"/>
              <w:spacing w:line="400" w:lineRule="exact"/>
              <w:ind w:firstLineChars="0" w:firstLine="0"/>
              <w:rPr>
                <w:rFonts w:ascii="Times New Roman" w:eastAsia="方正仿宋_GBK" w:cs="Times New Roman"/>
                <w:sz w:val="24"/>
                <w:szCs w:val="24"/>
              </w:rPr>
            </w:pP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"Boas Práticas de Fabricação do Padrão Nacional de Segurança Alimentar para Fórmulas Infantis em Pó" (GB23790-2010) 5.3.1, 5.3.2.</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"Boas Práticas de Fabricação </w:t>
            </w:r>
            <w:r>
              <w:rPr>
                <w:rFonts w:ascii="Times New Roman" w:eastAsia="方正仿宋_GBK" w:cs="Times New Roman"/>
                <w:sz w:val="24"/>
                <w:szCs w:val="24"/>
              </w:rPr>
              <w:lastRenderedPageBreak/>
              <w:t>do Padrão Nacional de Segurança Alimentar para Produtos Lácteos" (GB12693-2010) 5.3.1 e 5.3.2.</w:t>
            </w:r>
          </w:p>
        </w:tc>
        <w:tc>
          <w:tcPr>
            <w:tcW w:w="3544"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8.1 </w:t>
            </w:r>
            <w:r>
              <w:rPr>
                <w:rFonts w:ascii="Times New Roman" w:eastAsia="方正仿宋_GBK" w:cs="Times New Roman"/>
                <w:color w:val="000000"/>
                <w:sz w:val="24"/>
                <w:szCs w:val="24"/>
              </w:rPr>
              <w:t xml:space="preserve">Preencher o conteúdo relevante do “Formulário de Solicitação de Registro de Empresas de Produção Estrangeira de Leite Fórmula Infantil Importado (Fórmula de </w:t>
            </w:r>
            <w:r>
              <w:rPr>
                <w:rFonts w:ascii="Times New Roman" w:eastAsia="方正仿宋_GBK" w:cs="Times New Roman"/>
                <w:color w:val="000000"/>
                <w:sz w:val="24"/>
                <w:szCs w:val="24"/>
              </w:rPr>
              <w:lastRenderedPageBreak/>
              <w:t>Leite em Pó e Fórmula de Leite Líquido)” e fornecer os anexos correspondentes.</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8.2 O diagrama de abastecimento de água e drenagem fornecido deve refletir a direção do fluxo da água.</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8.3 O plano de monitoramento previsto para água de produção e gelo/vapor (quando aplicável) em contato direto com alimentos deve incluir itens de inspeção bacteriológica, métodos, frequência e os dois últimos relatórios de testes.</w:t>
            </w:r>
          </w:p>
        </w:tc>
        <w:tc>
          <w:tcPr>
            <w:tcW w:w="2491"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Os diagramas de abastecimento de água e drenagem devem ser completos e claros.</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O plano de monitoramento da água </w:t>
            </w:r>
            <w:r>
              <w:rPr>
                <w:rFonts w:ascii="Times New Roman" w:eastAsia="方正仿宋_GBK" w:cs="Times New Roman"/>
                <w:sz w:val="24"/>
                <w:szCs w:val="24"/>
              </w:rPr>
              <w:lastRenderedPageBreak/>
              <w:t>de produção deve abranger todas as saídas de água da fábrica.</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Se os itens e métodos de teste atendem aos requisitos dos "Padrões Nacionais de Segurança Alimentar e Padrões de Água Potável" (GB5749-2006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A8130B" w:rsidRDefault="00A8130B">
            <w:pPr>
              <w:spacing w:line="400" w:lineRule="exact"/>
              <w:rPr>
                <w:rFonts w:ascii="Times New Roman" w:eastAsia="方正仿宋_GBK" w:cs="Times New Roman"/>
                <w:sz w:val="24"/>
                <w:szCs w:val="24"/>
              </w:rPr>
            </w:pP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60057A">
            <w:pPr>
              <w:pStyle w:val="103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aplicável</w:t>
            </w: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450"/>
        </w:trPr>
        <w:tc>
          <w:tcPr>
            <w:tcW w:w="14172" w:type="dxa"/>
            <w:gridSpan w:val="6"/>
          </w:tcPr>
          <w:p w:rsidR="00A8130B"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C. Informações sobre matéria-prima</w:t>
            </w:r>
          </w:p>
        </w:tc>
      </w:tr>
      <w:tr w:rsidR="00A8130B">
        <w:trPr>
          <w:trHeight w:val="764"/>
        </w:trPr>
        <w:tc>
          <w:tcPr>
            <w:tcW w:w="1788" w:type="dxa"/>
          </w:tcPr>
          <w:p w:rsidR="00A8130B"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1. Leite cru</w:t>
            </w:r>
          </w:p>
          <w:p w:rsidR="00A8130B" w:rsidRDefault="00A8130B">
            <w:pPr>
              <w:spacing w:before="40" w:after="40" w:line="400" w:lineRule="exact"/>
              <w:rPr>
                <w:rFonts w:ascii="Times New Roman" w:eastAsia="方正仿宋_GBK" w:cs="Times New Roman"/>
                <w:sz w:val="24"/>
                <w:szCs w:val="24"/>
              </w:rPr>
            </w:pP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"Norma Nacional de Segurança Alimentar de Boas Práticas de Fabricação para Produtos Lácteos" </w:t>
            </w:r>
            <w:r>
              <w:rPr>
                <w:rFonts w:ascii="Times New Roman" w:eastAsia="方正仿宋_GBK" w:cs="Times New Roman"/>
                <w:sz w:val="24"/>
                <w:szCs w:val="24"/>
              </w:rPr>
              <w:lastRenderedPageBreak/>
              <w:t>(GB12693-2010) 8.2.</w:t>
            </w:r>
          </w:p>
          <w:p w:rsidR="00A8130B" w:rsidRDefault="0060057A">
            <w:pPr>
              <w:spacing w:line="400" w:lineRule="exact"/>
              <w:rPr>
                <w:rFonts w:ascii="Times New Roman" w:eastAsia="方正仿宋_GBK" w:cs="Times New Roman"/>
                <w:sz w:val="24"/>
                <w:szCs w:val="24"/>
                <w:shd w:val="clear" w:color="auto" w:fill="FFFFFF"/>
              </w:rPr>
            </w:pPr>
            <w:r>
              <w:rPr>
                <w:rFonts w:ascii="Times New Roman" w:eastAsia="方正仿宋_GBK" w:cs="Times New Roman"/>
                <w:sz w:val="24"/>
                <w:szCs w:val="24"/>
                <w:shd w:val="clear" w:color="auto" w:fill="FFFFFF"/>
              </w:rPr>
              <w:t xml:space="preserve">5.º do </w:t>
            </w:r>
            <w:r>
              <w:rPr>
                <w:rFonts w:ascii="Times New Roman" w:eastAsia="方正仿宋_GBK" w:cs="Times New Roman"/>
                <w:sz w:val="24"/>
                <w:szCs w:val="24"/>
              </w:rPr>
              <w:t xml:space="preserve">“ </w:t>
            </w:r>
            <w:r>
              <w:rPr>
                <w:rFonts w:ascii="Times New Roman" w:eastAsia="方正仿宋_GBK" w:cs="Times New Roman"/>
                <w:bCs/>
                <w:sz w:val="24"/>
                <w:szCs w:val="24"/>
              </w:rPr>
              <w:t xml:space="preserve">Regulamento de Registo e Gestão de Empresas Ultramarinas de Produção de Alimentos Importados </w:t>
            </w:r>
            <w:r>
              <w:rPr>
                <w:rFonts w:ascii="Times New Roman" w:eastAsia="方正仿宋_GBK" w:cs="Times New Roman"/>
                <w:sz w:val="24"/>
                <w:szCs w:val="24"/>
              </w:rPr>
              <w:t xml:space="preserve">” </w:t>
            </w:r>
            <w:r>
              <w:rPr>
                <w:rFonts w:ascii="Times New Roman" w:eastAsia="方正仿宋_GBK" w:cs="Times New Roman"/>
                <w:bCs/>
                <w:sz w:val="24"/>
                <w:szCs w:val="24"/>
              </w:rPr>
              <w:t xml:space="preserve">( </w:t>
            </w:r>
            <w:r>
              <w:rPr>
                <w:rFonts w:ascii="Times New Roman" w:eastAsia="方正仿宋_GBK" w:cs="Times New Roman" w:hint="eastAsia"/>
                <w:bCs/>
                <w:sz w:val="24"/>
                <w:szCs w:val="24"/>
              </w:rPr>
              <w:t xml:space="preserve">Despacho da Administração Geral das Alfândegas </w:t>
            </w:r>
            <w:r>
              <w:rPr>
                <w:rFonts w:ascii="Times New Roman" w:eastAsia="方正仿宋_GBK" w:cs="Times New Roman"/>
                <w:bCs/>
                <w:sz w:val="24"/>
                <w:szCs w:val="24"/>
              </w:rPr>
              <w:t xml:space="preserve">n.º 248) </w:t>
            </w:r>
            <w:r>
              <w:rPr>
                <w:rFonts w:ascii="Times New Roman" w:eastAsia="方正仿宋_GBK" w:cs="Times New Roman"/>
                <w:sz w:val="24"/>
                <w:szCs w:val="24"/>
                <w:shd w:val="clear" w:color="auto" w:fill="FFFFFF"/>
              </w:rPr>
              <w:t>.</w:t>
            </w:r>
          </w:p>
          <w:p w:rsidR="00A8130B" w:rsidRDefault="0060057A">
            <w:pPr>
              <w:spacing w:line="400" w:lineRule="exact"/>
              <w:rPr>
                <w:rFonts w:ascii="Times New Roman" w:eastAsia="方正仿宋_GBK" w:cs="Times New Roman"/>
                <w:sz w:val="24"/>
                <w:szCs w:val="24"/>
                <w:shd w:val="clear" w:color="auto" w:fill="FFFFFF"/>
              </w:rPr>
            </w:pPr>
            <w:r>
              <w:rPr>
                <w:rFonts w:ascii="Times New Roman" w:eastAsia="方正仿宋_GBK" w:cs="Times New Roman"/>
                <w:sz w:val="24"/>
                <w:szCs w:val="24"/>
                <w:shd w:val="clear" w:color="auto" w:fill="FFFFFF"/>
              </w:rPr>
              <w:t xml:space="preserve">3. </w:t>
            </w:r>
            <w:r>
              <w:rPr>
                <w:rFonts w:ascii="Times New Roman" w:eastAsia="方正仿宋_GBK" w:cs="Times New Roman"/>
                <w:sz w:val="24"/>
                <w:szCs w:val="24"/>
              </w:rPr>
              <w:t>"Leite Cru Padrão Nacional de Segurança Alimentar" (GB 19301-2010).</w:t>
            </w:r>
          </w:p>
        </w:tc>
        <w:tc>
          <w:tcPr>
            <w:tcW w:w="3544"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Se forem utilizadas matérias-primas de leite cru, preencha o conteúdo relevante de C.1 (1) </w:t>
            </w:r>
            <w:r>
              <w:rPr>
                <w:rFonts w:ascii="Times New Roman" w:eastAsia="方正仿宋_GBK" w:cs="Times New Roman"/>
                <w:color w:val="000000"/>
                <w:sz w:val="24"/>
                <w:szCs w:val="24"/>
              </w:rPr>
              <w:t xml:space="preserve">no "Formulário de </w:t>
            </w:r>
            <w:r>
              <w:rPr>
                <w:rFonts w:ascii="Times New Roman" w:eastAsia="方正仿宋_GBK" w:cs="Times New Roman"/>
                <w:color w:val="000000"/>
                <w:sz w:val="24"/>
                <w:szCs w:val="24"/>
              </w:rPr>
              <w:lastRenderedPageBreak/>
              <w:t>Solicitação de Registro de Empresas de Produção Estrangeira de Leite Fórmula Infantil Importado (Leite em Pó e Leite Líquido Fórmula)" .</w:t>
            </w:r>
          </w:p>
          <w:p w:rsidR="00A8130B" w:rsidRDefault="00A8130B">
            <w:pPr>
              <w:spacing w:line="400" w:lineRule="exact"/>
              <w:rPr>
                <w:rFonts w:ascii="Times New Roman" w:eastAsia="方正仿宋_GBK" w:cs="Times New Roman"/>
                <w:sz w:val="24"/>
                <w:szCs w:val="24"/>
              </w:rPr>
            </w:pPr>
          </w:p>
        </w:tc>
        <w:tc>
          <w:tcPr>
            <w:tcW w:w="2491"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O leite cru está em conformidade com o "Padrão Nacional de Segurança Alimentar </w:t>
            </w:r>
            <w:r>
              <w:rPr>
                <w:rFonts w:ascii="Times New Roman" w:eastAsia="方正仿宋_GBK" w:cs="Times New Roman"/>
                <w:sz w:val="24"/>
                <w:szCs w:val="24"/>
              </w:rPr>
              <w:lastRenderedPageBreak/>
              <w:t>para Leite Cru" (GB 19301-2010).</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2. A fonte de leite vem de áreas livres de epidemias.</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60057A">
            <w:pPr>
              <w:pStyle w:val="104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□Não </w:t>
            </w:r>
            <w:r>
              <w:rPr>
                <w:rFonts w:ascii="Times New Roman" w:eastAsia="方正仿宋_GBK" w:cs="Times New Roman"/>
                <w:sz w:val="24"/>
                <w:szCs w:val="24"/>
              </w:rPr>
              <w:lastRenderedPageBreak/>
              <w:t>aplicável</w:t>
            </w: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2. Laticínios &lt;leite integral (em pó), leite desnatado (em pó), soro de leite (em pó), etc.&gt;</w:t>
            </w:r>
            <w:r>
              <w:rPr>
                <w:rFonts w:ascii="Times New Roman" w:eastAsia="方正仿宋_GBK" w:cs="Times New Roman"/>
                <w:sz w:val="24"/>
                <w:szCs w:val="24"/>
              </w:rPr>
              <w:br/>
            </w:r>
          </w:p>
          <w:p w:rsidR="00A8130B" w:rsidRDefault="00A8130B">
            <w:pPr>
              <w:snapToGrid w:val="0"/>
              <w:spacing w:line="400" w:lineRule="exact"/>
              <w:rPr>
                <w:rFonts w:ascii="Times New Roman" w:eastAsia="方正仿宋_GBK" w:cs="Times New Roman"/>
                <w:sz w:val="24"/>
                <w:szCs w:val="24"/>
              </w:rPr>
            </w:pPr>
          </w:p>
        </w:tc>
        <w:tc>
          <w:tcPr>
            <w:tcW w:w="3407" w:type="dxa"/>
          </w:tcPr>
          <w:p w:rsidR="00A8130B"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1. "Norma Nacional de Segurança Alimentar de Boas Práticas de Fabricação para Produtos Lácteos" (GB12693-2010) 8.2.</w:t>
            </w:r>
          </w:p>
          <w:p w:rsidR="00A8130B"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2. "Boas Práticas de Fabricação do Padrão Nacional de Segurança Alimentar para Fórmulas Infantis em Pó" (GB23790-2010) 8.2.</w:t>
            </w:r>
          </w:p>
          <w:p w:rsidR="00A8130B"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3. A fórmula infantil não utiliza frutose ou amido que não seja pré-gelatinizado. "Padrão Nacional de Segurança Alimentar para Fórmulas Infantis" (GB10765-2010) e "Padrão Nacional de Segurança Alimentar para Fórmulas Infantis para Fins Médicos Especiais" (GB25596-2010).</w:t>
            </w:r>
          </w:p>
          <w:p w:rsidR="00A8130B"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As matérias-primas e aditivos alimentares utilizados devem ser isentos de glúten e não são utilizadas matérias-primas irradiadas. "Padrão Nacional de Segurança Alimentar para Fórmulas Infantis" (GB10765-2010), "Padrão Nacional de Segurança Alimentar para Fórmulas </w:t>
            </w:r>
            <w:r>
              <w:rPr>
                <w:rFonts w:ascii="Times New Roman" w:eastAsia="方正仿宋_GBK" w:cs="Times New Roman"/>
                <w:sz w:val="24"/>
                <w:szCs w:val="24"/>
              </w:rPr>
              <w:lastRenderedPageBreak/>
              <w:t>Alimentares para Bebês Idosos e Crianças Pequenas " (GB10767-2010).</w:t>
            </w:r>
          </w:p>
          <w:p w:rsidR="00A8130B"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t>Não use óleo vegetal hidrogenado "Padrão Nacional de Segurança Alimentar para Fórmulas Infantis" (GB10765), "Padrão Nacional de Segurança Alimentar para Alimentos Fórmula para Bebês Idosos e Crianças Pequenas" (GB10767-2010)</w:t>
            </w:r>
          </w:p>
        </w:tc>
        <w:tc>
          <w:tcPr>
            <w:tcW w:w="3544" w:type="dxa"/>
          </w:tcPr>
          <w:p w:rsidR="00A8130B" w:rsidRDefault="0060057A">
            <w:pPr>
              <w:pStyle w:val="1011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2. Se forem utilizadas matérias-primas de leite cru, preencha o conteúdo relevante de C.1 (2) </w:t>
            </w:r>
            <w:r>
              <w:rPr>
                <w:rFonts w:ascii="Times New Roman" w:eastAsia="方正仿宋_GBK" w:cs="Times New Roman"/>
                <w:color w:val="000000"/>
                <w:sz w:val="24"/>
                <w:szCs w:val="24"/>
              </w:rPr>
              <w:t>no "Formulário de Solicitação de Registro de Empresas de Produção Estrangeira de Leite Fórmula Infantil Importado (Leite em Pó e Leite Líquido Fórmula)" .</w:t>
            </w:r>
          </w:p>
          <w:p w:rsidR="00A8130B" w:rsidRDefault="00A8130B">
            <w:pPr>
              <w:spacing w:line="400" w:lineRule="exact"/>
              <w:rPr>
                <w:rFonts w:ascii="Times New Roman" w:eastAsia="方正仿宋_GBK" w:cs="Times New Roman"/>
                <w:sz w:val="24"/>
                <w:szCs w:val="24"/>
              </w:rPr>
            </w:pPr>
          </w:p>
          <w:p w:rsidR="00A8130B" w:rsidRDefault="00A8130B">
            <w:pPr>
              <w:spacing w:line="400" w:lineRule="exact"/>
              <w:rPr>
                <w:rFonts w:ascii="Times New Roman" w:eastAsia="方正仿宋_GBK" w:cs="Times New Roman"/>
                <w:sz w:val="24"/>
                <w:szCs w:val="24"/>
              </w:rPr>
            </w:pPr>
          </w:p>
        </w:tc>
        <w:tc>
          <w:tcPr>
            <w:tcW w:w="2491"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As empresas devem apresentar uma lista completa de matérias-primas lácteas.</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As matérias-primas lácteas utilizadas devem cumprir as normas nacionais de segurança alimentar da </w:t>
            </w:r>
            <w:r>
              <w:rPr>
                <w:rFonts w:ascii="Times New Roman" w:eastAsia="方正仿宋_GBK" w:cs="Times New Roman"/>
                <w:sz w:val="24"/>
                <w:szCs w:val="24"/>
              </w:rPr>
              <w:lastRenderedPageBreak/>
              <w:t>China.</w:t>
            </w:r>
          </w:p>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t>3. As principais matérias-primas para produtos à base de leite (incluindo pó base, soro de leite em pó, proteína de soro de leite em pó, leite desnatado/em pó e leite integral/em pó) devem vir de empresas estrangeiras aprovadas e registradas.</w:t>
            </w:r>
          </w:p>
          <w:p w:rsidR="00A8130B" w:rsidRDefault="00A8130B">
            <w:pPr>
              <w:pStyle w:val="1"/>
              <w:spacing w:line="400" w:lineRule="exact"/>
              <w:ind w:firstLineChars="0" w:firstLine="0"/>
              <w:rPr>
                <w:rFonts w:ascii="Times New Roman" w:eastAsia="方正仿宋_GBK" w:cs="Times New Roman"/>
                <w:sz w:val="24"/>
                <w:szCs w:val="24"/>
              </w:rPr>
            </w:pP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60057A">
            <w:pPr>
              <w:pStyle w:val="105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aplicável</w:t>
            </w: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3"/>
        </w:trPr>
        <w:tc>
          <w:tcPr>
            <w:tcW w:w="1788" w:type="dxa"/>
          </w:tcPr>
          <w:p w:rsidR="00A8130B"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3. Sistema de auditoria de fornecedores de matérias-primas</w:t>
            </w:r>
          </w:p>
        </w:tc>
        <w:tc>
          <w:tcPr>
            <w:tcW w:w="3407" w:type="dxa"/>
          </w:tcPr>
          <w:p w:rsidR="00A8130B" w:rsidRDefault="0060057A">
            <w:pPr>
              <w:pStyle w:val="10610"/>
              <w:spacing w:line="400" w:lineRule="exact"/>
              <w:rPr>
                <w:rFonts w:ascii="Times New Roman" w:eastAsia="方正仿宋_GBK" w:cs="Times New Roman"/>
                <w:sz w:val="24"/>
                <w:szCs w:val="24"/>
              </w:rPr>
            </w:pPr>
            <w:r>
              <w:rPr>
                <w:rFonts w:ascii="Times New Roman" w:eastAsia="方正仿宋_GBK" w:cs="Times New Roman"/>
                <w:sz w:val="24"/>
                <w:szCs w:val="24"/>
              </w:rPr>
              <w:t>1. "Boas Práticas de Fabricação do Padrão Nacional de Segurança Alimentar para Produtos Lácteos" (GB12693-2010) 8.2.</w:t>
            </w:r>
          </w:p>
          <w:p w:rsidR="00A8130B" w:rsidRDefault="0060057A">
            <w:pPr>
              <w:pStyle w:val="107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"Boas Práticas de Fabricação do Padrão Nacional de Segurança Alimentar para </w:t>
            </w:r>
            <w:r>
              <w:rPr>
                <w:rFonts w:ascii="Times New Roman" w:eastAsia="方正仿宋_GBK" w:cs="Times New Roman"/>
                <w:sz w:val="24"/>
                <w:szCs w:val="24"/>
              </w:rPr>
              <w:lastRenderedPageBreak/>
              <w:t>Fórmulas Infantis em Pó" (GB23790-2010) 8.2.</w:t>
            </w:r>
          </w:p>
          <w:p w:rsidR="00A8130B" w:rsidRDefault="00A8130B">
            <w:pPr>
              <w:spacing w:line="400" w:lineRule="exact"/>
              <w:rPr>
                <w:rFonts w:ascii="Times New Roman" w:eastAsia="方正仿宋_GBK" w:cs="Times New Roman"/>
                <w:sz w:val="24"/>
                <w:szCs w:val="24"/>
              </w:rPr>
            </w:pPr>
          </w:p>
        </w:tc>
        <w:tc>
          <w:tcPr>
            <w:tcW w:w="3544" w:type="dxa"/>
          </w:tcPr>
          <w:p w:rsidR="00A8130B" w:rsidRDefault="0060057A">
            <w:pPr>
              <w:pStyle w:val="110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 Disponibilizar os procedimentos de revisão dos fornecedores de matérias-primas e a lista dos fornecedores qualificados das principais matérias-primas.</w:t>
            </w:r>
          </w:p>
          <w:p w:rsidR="00A8130B" w:rsidRDefault="0060057A">
            <w:pPr>
              <w:pStyle w:val="110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Os anexos fornecidos devem listar o nome e o número do anexo </w:t>
            </w:r>
            <w:r>
              <w:rPr>
                <w:rFonts w:ascii="Times New Roman" w:eastAsia="方正仿宋_GBK" w:cs="Times New Roman"/>
                <w:sz w:val="24"/>
                <w:szCs w:val="24"/>
              </w:rPr>
              <w:lastRenderedPageBreak/>
              <w:t>nesta coluna.</w:t>
            </w:r>
          </w:p>
          <w:p w:rsidR="00A8130B" w:rsidRDefault="00A8130B">
            <w:pPr>
              <w:pStyle w:val="10110"/>
              <w:spacing w:line="400" w:lineRule="exact"/>
              <w:rPr>
                <w:rFonts w:ascii="Times New Roman" w:eastAsia="方正仿宋_GBK" w:cs="Times New Roman"/>
                <w:sz w:val="24"/>
                <w:szCs w:val="24"/>
              </w:rPr>
            </w:pPr>
          </w:p>
        </w:tc>
        <w:tc>
          <w:tcPr>
            <w:tcW w:w="2491" w:type="dxa"/>
          </w:tcPr>
          <w:p w:rsidR="00A8130B" w:rsidRDefault="0060057A">
            <w:pPr>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1. As empresas devem estabelecer procedimentos de revisão de fornecedores e estipular procedimentos para seleção, revisão e </w:t>
            </w:r>
            <w:r>
              <w:rPr>
                <w:rFonts w:ascii="Times New Roman" w:eastAsia="方正仿宋_GBK" w:cs="Times New Roman"/>
                <w:sz w:val="24"/>
                <w:szCs w:val="24"/>
              </w:rPr>
              <w:lastRenderedPageBreak/>
              <w:t>avaliação de fornecedores.</w:t>
            </w:r>
          </w:p>
        </w:tc>
        <w:tc>
          <w:tcPr>
            <w:tcW w:w="1500" w:type="dxa"/>
          </w:tcPr>
          <w:p w:rsidR="00A8130B" w:rsidRDefault="0060057A">
            <w:pPr>
              <w:pStyle w:val="11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A8130B" w:rsidRDefault="0060057A">
            <w:pPr>
              <w:pStyle w:val="112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501"/>
        </w:trPr>
        <w:tc>
          <w:tcPr>
            <w:tcW w:w="14172" w:type="dxa"/>
            <w:gridSpan w:val="6"/>
          </w:tcPr>
          <w:p w:rsidR="00A8130B"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D. Rastreabilidade e recall do produto</w:t>
            </w:r>
          </w:p>
        </w:tc>
      </w:tr>
      <w:tr w:rsidR="00A8130B">
        <w:trPr>
          <w:trHeight w:val="764"/>
        </w:trPr>
        <w:tc>
          <w:tcPr>
            <w:tcW w:w="1788"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Rastreabilidade do produto</w:t>
            </w:r>
          </w:p>
          <w:p w:rsidR="00A8130B" w:rsidRDefault="00A8130B">
            <w:pPr>
              <w:pStyle w:val="1"/>
              <w:spacing w:line="400" w:lineRule="exact"/>
              <w:ind w:firstLineChars="0" w:firstLine="0"/>
              <w:rPr>
                <w:rFonts w:ascii="Times New Roman" w:eastAsia="方正仿宋_GBK" w:cs="Times New Roman"/>
                <w:sz w:val="24"/>
                <w:szCs w:val="24"/>
              </w:rPr>
            </w:pP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"Boas Práticas de Fabricação do Padrão Nacional de Segurança Alimentar para Produtos Lácteos" (GB12693-2010) 12.</w:t>
            </w:r>
          </w:p>
          <w:p w:rsidR="00A8130B" w:rsidRDefault="00A8130B">
            <w:pPr>
              <w:pStyle w:val="1"/>
              <w:spacing w:line="400" w:lineRule="exact"/>
              <w:ind w:firstLineChars="0" w:firstLine="0"/>
              <w:rPr>
                <w:rFonts w:ascii="Times New Roman" w:eastAsia="方正仿宋_GBK" w:cs="Times New Roman"/>
                <w:sz w:val="24"/>
                <w:szCs w:val="24"/>
              </w:rPr>
            </w:pPr>
          </w:p>
        </w:tc>
        <w:tc>
          <w:tcPr>
            <w:tcW w:w="3544"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Preencha D.1 </w:t>
            </w:r>
            <w:r>
              <w:rPr>
                <w:rFonts w:ascii="Times New Roman" w:eastAsia="方正仿宋_GBK" w:cs="Times New Roman"/>
                <w:color w:val="000000"/>
                <w:sz w:val="24"/>
                <w:szCs w:val="24"/>
              </w:rPr>
              <w:t>no “Formulário de Solicitação de Registro de Empresas de Produção no Exterior de Fórmula Infantil Importada (Fórmula de Leite em Pó e Fórmula de Leite Líquido)”</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Se houver marca, marca ou número impresso na embalagem do produto para rastreabilidade, explique o significado da marca, marca ou número utilizado para rastreabilidade, onde está impresso na embalagem e como os consumidores utilizam a marca, marca ou número .</w:t>
            </w:r>
          </w:p>
        </w:tc>
        <w:tc>
          <w:tcPr>
            <w:tcW w:w="2491" w:type="dxa"/>
          </w:tcPr>
          <w:p w:rsidR="00A8130B" w:rsidRDefault="0060057A">
            <w:pPr>
              <w:pStyle w:val="1"/>
              <w:spacing w:line="400" w:lineRule="exact"/>
              <w:ind w:firstLineChars="0" w:firstLine="0"/>
              <w:rPr>
                <w:rFonts w:ascii="Times New Roman" w:eastAsia="方正仿宋_GBK" w:cs="Times New Roman"/>
                <w:color w:val="FF0000"/>
                <w:sz w:val="24"/>
                <w:szCs w:val="24"/>
              </w:rPr>
            </w:pPr>
            <w:r>
              <w:rPr>
                <w:rFonts w:ascii="Times New Roman" w:eastAsia="方正仿宋_GBK" w:cs="Times New Roman"/>
                <w:sz w:val="24"/>
                <w:szCs w:val="24"/>
              </w:rPr>
              <w:t>1. As empresas devem descrever claramente o significado da identificação do produto, marcas ou números utilizados para rastreabilidade.</w:t>
            </w:r>
          </w:p>
          <w:p w:rsidR="00A8130B" w:rsidRDefault="00A8130B">
            <w:pPr>
              <w:pStyle w:val="1"/>
              <w:spacing w:line="400" w:lineRule="exact"/>
              <w:ind w:firstLineChars="0" w:firstLine="0"/>
              <w:rPr>
                <w:rFonts w:ascii="Times New Roman" w:eastAsia="方正仿宋_GBK" w:cs="Times New Roman"/>
                <w:sz w:val="24"/>
                <w:szCs w:val="24"/>
              </w:rPr>
            </w:pP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3"/>
        </w:trPr>
        <w:tc>
          <w:tcPr>
            <w:tcW w:w="1788" w:type="dxa"/>
          </w:tcPr>
          <w:p w:rsidR="00A8130B"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lastRenderedPageBreak/>
              <w:t>2. Recolha de produto</w:t>
            </w:r>
          </w:p>
        </w:tc>
        <w:tc>
          <w:tcPr>
            <w:tcW w:w="3407" w:type="dxa"/>
          </w:tcPr>
          <w:p w:rsidR="00A8130B" w:rsidRDefault="0060057A">
            <w:pPr>
              <w:pStyle w:val="114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"Boas Práticas de Fabricação do Padrão Nacional de Segurança Alimentar para Produtos Lácteos" (GB12693-2010) 12.</w:t>
            </w:r>
          </w:p>
        </w:tc>
        <w:tc>
          <w:tcPr>
            <w:tcW w:w="3544" w:type="dxa"/>
          </w:tcPr>
          <w:p w:rsidR="00A8130B" w:rsidRDefault="0060057A">
            <w:pPr>
              <w:pStyle w:val="115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Preencher D.2 </w:t>
            </w:r>
            <w:r>
              <w:rPr>
                <w:rFonts w:ascii="Times New Roman" w:eastAsia="方正仿宋_GBK" w:cs="Times New Roman"/>
                <w:color w:val="000000"/>
                <w:sz w:val="24"/>
                <w:szCs w:val="24"/>
              </w:rPr>
              <w:t xml:space="preserve">do “Pedido de Registro de Empresas de Produção no Exterior de Leite Fórmula Infantil Importado (Leite em Pó e Leite Líquido)” </w:t>
            </w:r>
            <w:r>
              <w:rPr>
                <w:rFonts w:ascii="Times New Roman" w:eastAsia="方正仿宋_GBK" w:cs="Times New Roman"/>
                <w:sz w:val="24"/>
                <w:szCs w:val="24"/>
              </w:rPr>
              <w:t>.</w:t>
            </w:r>
          </w:p>
          <w:p w:rsidR="00A8130B" w:rsidRDefault="00A8130B">
            <w:pPr>
              <w:pStyle w:val="1"/>
              <w:spacing w:line="400" w:lineRule="exact"/>
              <w:ind w:firstLineChars="0" w:firstLine="0"/>
              <w:rPr>
                <w:rFonts w:ascii="Times New Roman" w:eastAsia="方正仿宋_GBK" w:cs="Times New Roman"/>
                <w:sz w:val="24"/>
                <w:szCs w:val="24"/>
              </w:rPr>
            </w:pPr>
          </w:p>
        </w:tc>
        <w:tc>
          <w:tcPr>
            <w:tcW w:w="2491" w:type="dxa"/>
          </w:tcPr>
          <w:p w:rsidR="00A8130B" w:rsidRDefault="00A8130B">
            <w:pPr>
              <w:pStyle w:val="1"/>
              <w:spacing w:line="400" w:lineRule="exact"/>
              <w:ind w:firstLineChars="0" w:firstLine="0"/>
              <w:rPr>
                <w:rFonts w:ascii="Times New Roman" w:eastAsia="方正仿宋_GBK" w:cs="Times New Roman"/>
                <w:sz w:val="24"/>
                <w:szCs w:val="24"/>
              </w:rPr>
            </w:pPr>
          </w:p>
        </w:tc>
        <w:tc>
          <w:tcPr>
            <w:tcW w:w="1500" w:type="dxa"/>
          </w:tcPr>
          <w:p w:rsidR="00A8130B" w:rsidRDefault="0060057A">
            <w:pPr>
              <w:pStyle w:val="1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116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579"/>
        </w:trPr>
        <w:tc>
          <w:tcPr>
            <w:tcW w:w="14172" w:type="dxa"/>
            <w:gridSpan w:val="6"/>
          </w:tcPr>
          <w:p w:rsidR="00A8130B" w:rsidRDefault="0060057A">
            <w:pPr>
              <w:spacing w:line="400" w:lineRule="exact"/>
              <w:jc w:val="center"/>
              <w:rPr>
                <w:rFonts w:ascii="Times New Roman" w:eastAsia="方正仿宋_GBK" w:cs="Times New Roman"/>
                <w:sz w:val="24"/>
                <w:szCs w:val="24"/>
              </w:rPr>
            </w:pPr>
            <w:r>
              <w:rPr>
                <w:rFonts w:ascii="Times New Roman" w:eastAsia="方正楷体_GBK" w:cs="Times New Roman"/>
                <w:b/>
                <w:bCs/>
                <w:color w:val="000000"/>
                <w:sz w:val="24"/>
                <w:szCs w:val="24"/>
              </w:rPr>
              <w:t>E. Teste de produto</w:t>
            </w:r>
          </w:p>
        </w:tc>
      </w:tr>
      <w:tr w:rsidR="00A8130B">
        <w:trPr>
          <w:trHeight w:val="764"/>
        </w:trPr>
        <w:tc>
          <w:tcPr>
            <w:tcW w:w="1788" w:type="dxa"/>
          </w:tcPr>
          <w:p w:rsidR="00A8130B" w:rsidRDefault="0060057A">
            <w:pPr>
              <w:spacing w:before="40" w:after="40" w:line="400" w:lineRule="exact"/>
              <w:rPr>
                <w:rFonts w:ascii="Times New Roman" w:eastAsia="方正仿宋_GBK" w:cs="Times New Roman"/>
                <w:sz w:val="24"/>
                <w:szCs w:val="24"/>
              </w:rPr>
            </w:pPr>
            <w:r>
              <w:rPr>
                <w:rFonts w:ascii="Times New Roman" w:eastAsia="方正仿宋_GBK" w:cs="Times New Roman"/>
                <w:sz w:val="24"/>
                <w:szCs w:val="24"/>
              </w:rPr>
              <w:t>1. Laboratório de testes de fábrica de produtos acabados</w:t>
            </w:r>
          </w:p>
          <w:p w:rsidR="00A8130B" w:rsidRDefault="00A8130B">
            <w:pPr>
              <w:spacing w:before="40" w:after="40" w:line="400" w:lineRule="exact"/>
              <w:rPr>
                <w:rFonts w:ascii="Times New Roman" w:eastAsia="方正仿宋_GBK" w:cs="Times New Roman"/>
                <w:sz w:val="24"/>
                <w:szCs w:val="24"/>
              </w:rPr>
            </w:pP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"Boas Práticas de Fabricação do Padrão Nacional de Segurança Alimentar para Produtos Lácteos" (GB12693-2010) 10.</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"Boas Práticas de Fabricação do Padrão Nacional de Segurança Alimentar para Fórmulas Infantis em Pó" (GB23790-2010) 10.</w:t>
            </w: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highlight w:val="yellow"/>
              </w:rPr>
            </w:pPr>
          </w:p>
        </w:tc>
        <w:tc>
          <w:tcPr>
            <w:tcW w:w="3544" w:type="dxa"/>
          </w:tcPr>
          <w:p w:rsidR="00A8130B" w:rsidRDefault="0060057A">
            <w:pPr>
              <w:pStyle w:val="1171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Preencher E.1 </w:t>
            </w:r>
            <w:r>
              <w:rPr>
                <w:rFonts w:ascii="Times New Roman" w:eastAsia="方正仿宋_GBK" w:cs="Times New Roman"/>
                <w:color w:val="000000"/>
                <w:sz w:val="24"/>
                <w:szCs w:val="24"/>
              </w:rPr>
              <w:t xml:space="preserve">no “Formulário de Solicitação de Registro de Empresas de Produção no Exterior de Leite Fórmula Infantil Importado (Fórmula de Leite em Pó e Fórmula de Leite Líquido)” </w:t>
            </w:r>
            <w:r>
              <w:rPr>
                <w:rFonts w:ascii="Times New Roman" w:eastAsia="方正仿宋_GBK" w:cs="Times New Roman"/>
                <w:sz w:val="24"/>
                <w:szCs w:val="24"/>
              </w:rPr>
              <w:t>e fornecer os anexos correspondentes.</w:t>
            </w:r>
          </w:p>
          <w:p w:rsidR="00A8130B" w:rsidRDefault="00A8130B">
            <w:pPr>
              <w:pStyle w:val="3810"/>
              <w:spacing w:line="400" w:lineRule="exact"/>
              <w:rPr>
                <w:rFonts w:eastAsia="方正仿宋_GBK"/>
                <w:color w:val="FF0000"/>
                <w:sz w:val="24"/>
              </w:rPr>
            </w:pPr>
          </w:p>
        </w:tc>
        <w:tc>
          <w:tcPr>
            <w:tcW w:w="2491"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As capacidades de testes laboratoriais podem abranger o "Padrão Nacional de Segurança Alimentar para Fórmulas Infantis" (GB10765-2010) e</w:t>
            </w:r>
          </w:p>
          <w:p w:rsidR="00A8130B" w:rsidRDefault="0060057A">
            <w:pPr>
              <w:pStyle w:val="1"/>
              <w:spacing w:line="400" w:lineRule="exact"/>
              <w:ind w:left="240" w:hangingChars="100" w:hanging="240"/>
              <w:rPr>
                <w:rFonts w:ascii="Times New Roman" w:eastAsia="方正仿宋_GBK" w:cs="Times New Roman"/>
                <w:sz w:val="24"/>
                <w:szCs w:val="24"/>
              </w:rPr>
            </w:pPr>
            <w:r>
              <w:rPr>
                <w:rFonts w:ascii="Times New Roman" w:eastAsia="方正仿宋_GBK" w:cs="Times New Roman"/>
                <w:sz w:val="24"/>
                <w:szCs w:val="24"/>
              </w:rPr>
              <w:t xml:space="preserve">Os indicadores de teste correspondentes estão no "Padrão Nacional de Segurança Alimentar para Fórmulas </w:t>
            </w:r>
            <w:r>
              <w:rPr>
                <w:rFonts w:ascii="Times New Roman" w:eastAsia="方正仿宋_GBK" w:cs="Times New Roman"/>
                <w:sz w:val="24"/>
                <w:szCs w:val="24"/>
              </w:rPr>
              <w:lastRenderedPageBreak/>
              <w:t>Alimentares para Bebês Idosos e Crianças Pequenas" ( GB 10767-2010).</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Em conformidade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spacing w:before="40" w:after="40" w:line="400" w:lineRule="exact"/>
              <w:rPr>
                <w:rFonts w:ascii="Times New Roman" w:eastAsia="方正仿宋_GBK" w:cs="Times New Roman"/>
                <w:sz w:val="24"/>
                <w:szCs w:val="24"/>
              </w:rPr>
            </w:pPr>
            <w:r>
              <w:rPr>
                <w:rFonts w:ascii="Times New Roman" w:eastAsia="方正仿宋_GBK" w:cs="Times New Roman"/>
                <w:kern w:val="0"/>
                <w:sz w:val="24"/>
                <w:szCs w:val="24"/>
              </w:rPr>
              <w:lastRenderedPageBreak/>
              <w:t>2. Procedimentos de descarte de matérias-primas não qualificadas, produtos semiacabados e produtos acabados</w:t>
            </w: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"Norma Nacional de Segurança Alimentar de Boas Práticas de Fabricação para Produtos Lácteos" (GB12693-2010) 8.2.3.</w:t>
            </w:r>
          </w:p>
        </w:tc>
        <w:tc>
          <w:tcPr>
            <w:tcW w:w="3544" w:type="dxa"/>
          </w:tcPr>
          <w:p w:rsidR="00A8130B" w:rsidRDefault="0060057A">
            <w:pPr>
              <w:pStyle w:val="3810"/>
              <w:spacing w:line="400" w:lineRule="exact"/>
              <w:rPr>
                <w:rFonts w:eastAsia="方正仿宋_GBK"/>
                <w:kern w:val="0"/>
                <w:sz w:val="24"/>
              </w:rPr>
            </w:pPr>
            <w:r>
              <w:rPr>
                <w:rFonts w:eastAsia="方正仿宋_GBK"/>
                <w:sz w:val="24"/>
              </w:rPr>
              <w:t xml:space="preserve">2. Fornecer </w:t>
            </w:r>
            <w:r>
              <w:rPr>
                <w:rFonts w:eastAsia="方正仿宋_GBK"/>
                <w:kern w:val="0"/>
                <w:sz w:val="24"/>
              </w:rPr>
              <w:t>procedimentos de descarte para matérias-primas não qualificadas, produtos semiacabados e produtos acabados.</w:t>
            </w:r>
          </w:p>
          <w:p w:rsidR="00A8130B" w:rsidRDefault="00A8130B">
            <w:pPr>
              <w:pStyle w:val="3810"/>
              <w:spacing w:line="400" w:lineRule="exact"/>
              <w:rPr>
                <w:rFonts w:eastAsia="方正仿宋_GBK"/>
                <w:sz w:val="24"/>
              </w:rPr>
            </w:pPr>
          </w:p>
          <w:p w:rsidR="00A8130B" w:rsidRDefault="00A8130B">
            <w:pPr>
              <w:pStyle w:val="3810"/>
              <w:spacing w:line="400" w:lineRule="exact"/>
              <w:rPr>
                <w:rFonts w:eastAsia="方正仿宋_GBK"/>
                <w:sz w:val="24"/>
              </w:rPr>
            </w:pPr>
          </w:p>
          <w:p w:rsidR="00A8130B" w:rsidRDefault="00A8130B">
            <w:pPr>
              <w:pStyle w:val="3810"/>
              <w:spacing w:line="400" w:lineRule="exact"/>
              <w:rPr>
                <w:rFonts w:eastAsia="方正仿宋_GBK"/>
                <w:sz w:val="24"/>
              </w:rPr>
            </w:pPr>
          </w:p>
        </w:tc>
        <w:tc>
          <w:tcPr>
            <w:tcW w:w="2491" w:type="dxa"/>
          </w:tcPr>
          <w:p w:rsidR="00A8130B" w:rsidRDefault="00A8130B">
            <w:pPr>
              <w:pStyle w:val="1"/>
              <w:spacing w:line="400" w:lineRule="exact"/>
              <w:ind w:firstLineChars="0" w:firstLine="0"/>
              <w:rPr>
                <w:rFonts w:ascii="Times New Roman" w:eastAsia="方正仿宋_GBK" w:cs="Times New Roman"/>
                <w:sz w:val="24"/>
                <w:szCs w:val="24"/>
              </w:rPr>
            </w:pP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505"/>
        </w:trPr>
        <w:tc>
          <w:tcPr>
            <w:tcW w:w="14172" w:type="dxa"/>
            <w:gridSpan w:val="6"/>
          </w:tcPr>
          <w:p w:rsidR="00A8130B" w:rsidRDefault="0060057A">
            <w:pPr>
              <w:pStyle w:val="1"/>
              <w:spacing w:line="400" w:lineRule="exact"/>
              <w:ind w:firstLineChars="0" w:firstLine="0"/>
              <w:jc w:val="center"/>
              <w:rPr>
                <w:rFonts w:ascii="Times New Roman" w:eastAsia="方正仿宋_GBK" w:cs="Times New Roman"/>
                <w:sz w:val="24"/>
                <w:szCs w:val="24"/>
              </w:rPr>
            </w:pPr>
            <w:r>
              <w:rPr>
                <w:rFonts w:ascii="Times New Roman" w:eastAsia="方正仿宋_GBK" w:cs="Times New Roman"/>
                <w:b/>
                <w:bCs/>
                <w:sz w:val="24"/>
                <w:szCs w:val="24"/>
              </w:rPr>
              <w:t>F. Localização da empresa e ambiente de fábrica</w:t>
            </w:r>
          </w:p>
        </w:tc>
      </w:tr>
      <w:tr w:rsidR="00A8130B">
        <w:trPr>
          <w:trHeight w:val="764"/>
        </w:trPr>
        <w:tc>
          <w:tcPr>
            <w:tcW w:w="1788" w:type="dxa"/>
          </w:tcPr>
          <w:p w:rsidR="00A8130B"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1. Endereço comercial e ambiente envolvente</w:t>
            </w:r>
          </w:p>
          <w:p w:rsidR="00A8130B" w:rsidRDefault="00A8130B">
            <w:pPr>
              <w:spacing w:before="40" w:after="40" w:line="400" w:lineRule="exact"/>
              <w:rPr>
                <w:rFonts w:ascii="Times New Roman" w:eastAsia="方正仿宋_GBK" w:cs="Times New Roman"/>
                <w:kern w:val="0"/>
                <w:sz w:val="24"/>
                <w:szCs w:val="24"/>
              </w:rPr>
            </w:pPr>
          </w:p>
          <w:p w:rsidR="00A8130B" w:rsidRDefault="00A8130B">
            <w:pPr>
              <w:pStyle w:val="1"/>
              <w:spacing w:line="400" w:lineRule="exact"/>
              <w:ind w:firstLineChars="0" w:firstLine="0"/>
              <w:rPr>
                <w:rFonts w:ascii="Times New Roman" w:eastAsia="方正仿宋_GBK" w:cs="Times New Roman"/>
                <w:kern w:val="0"/>
                <w:sz w:val="24"/>
                <w:szCs w:val="24"/>
              </w:rPr>
            </w:pPr>
          </w:p>
          <w:p w:rsidR="00A8130B" w:rsidRDefault="00A8130B">
            <w:pPr>
              <w:pStyle w:val="1"/>
              <w:spacing w:line="400" w:lineRule="exact"/>
              <w:ind w:firstLineChars="0" w:firstLine="0"/>
              <w:rPr>
                <w:rFonts w:ascii="Times New Roman" w:eastAsia="方正仿宋_GBK" w:cs="Times New Roman"/>
                <w:kern w:val="0"/>
                <w:sz w:val="24"/>
                <w:szCs w:val="24"/>
              </w:rPr>
            </w:pPr>
          </w:p>
          <w:p w:rsidR="00A8130B" w:rsidRDefault="00A8130B">
            <w:pPr>
              <w:pStyle w:val="1"/>
              <w:spacing w:line="400" w:lineRule="exact"/>
              <w:ind w:firstLineChars="0" w:firstLine="0"/>
              <w:rPr>
                <w:rFonts w:ascii="Times New Roman" w:eastAsia="方正仿宋_GBK" w:cs="Times New Roman"/>
                <w:kern w:val="0"/>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 "Especificações higiênicas gerais do padrão nacional de segurança alimentar para produção de alimentos" (GB14881-201 </w:t>
            </w:r>
            <w:r>
              <w:rPr>
                <w:rFonts w:ascii="Times New Roman" w:eastAsia="方正仿宋_GBK" w:cs="Times New Roman" w:hint="eastAsia"/>
                <w:sz w:val="24"/>
                <w:szCs w:val="24"/>
              </w:rPr>
              <w:t xml:space="preserve">3 </w:t>
            </w:r>
            <w:r>
              <w:rPr>
                <w:rFonts w:ascii="Times New Roman" w:eastAsia="方正仿宋_GBK" w:cs="Times New Roman"/>
                <w:sz w:val="24"/>
                <w:szCs w:val="24"/>
              </w:rPr>
              <w:t>).</w:t>
            </w: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tc>
        <w:tc>
          <w:tcPr>
            <w:tcW w:w="3544" w:type="dxa"/>
          </w:tcPr>
          <w:p w:rsidR="00A8130B"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lastRenderedPageBreak/>
              <w:t xml:space="preserve">1 </w:t>
            </w:r>
            <w:r>
              <w:rPr>
                <w:rFonts w:ascii="Times New Roman" w:eastAsia="方正仿宋_GBK" w:cs="Times New Roman"/>
                <w:color w:val="000000"/>
                <w:sz w:val="24"/>
                <w:szCs w:val="24"/>
              </w:rPr>
              <w:t>Forneça fotos da localização da fábrica e do ambiente ao redor (por exemplo, mapa de localização por satélite).</w:t>
            </w:r>
          </w:p>
          <w:p w:rsidR="00A8130B" w:rsidRDefault="00A8130B">
            <w:pPr>
              <w:pStyle w:val="1"/>
              <w:spacing w:line="400" w:lineRule="exact"/>
              <w:ind w:firstLineChars="0" w:firstLine="0"/>
              <w:rPr>
                <w:rFonts w:ascii="Times New Roman" w:eastAsia="方正仿宋_GBK" w:cs="Times New Roman"/>
                <w:color w:val="000000"/>
                <w:sz w:val="24"/>
                <w:szCs w:val="24"/>
              </w:rPr>
            </w:pPr>
          </w:p>
        </w:tc>
        <w:tc>
          <w:tcPr>
            <w:tcW w:w="2491"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 xml:space="preserve">1. Se existem fontes de poluição ao redor das instalações do edifício ao redor do empreendimento e da </w:t>
            </w:r>
            <w:r>
              <w:rPr>
                <w:rFonts w:ascii="Times New Roman" w:eastAsia="方正仿宋_GBK" w:cs="Times New Roman"/>
                <w:color w:val="000000"/>
                <w:sz w:val="24"/>
                <w:szCs w:val="24"/>
              </w:rPr>
              <w:lastRenderedPageBreak/>
              <w:t>área fabril.</w:t>
            </w:r>
          </w:p>
          <w:p w:rsidR="00A8130B" w:rsidRDefault="0060057A">
            <w:pPr>
              <w:pStyle w:val="10"/>
              <w:spacing w:line="400" w:lineRule="exact"/>
              <w:ind w:firstLineChars="0" w:firstLine="0"/>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2. O layout da área fabril da empresa atende às necessidades de produção e processamento.</w:t>
            </w:r>
          </w:p>
          <w:p w:rsidR="00A8130B" w:rsidRDefault="00A8130B">
            <w:pPr>
              <w:pStyle w:val="1"/>
              <w:spacing w:line="400" w:lineRule="exact"/>
              <w:ind w:firstLineChars="0" w:firstLine="0"/>
              <w:rPr>
                <w:rFonts w:ascii="Times New Roman" w:eastAsia="方正仿宋_GBK" w:cs="Times New Roman"/>
                <w:sz w:val="24"/>
                <w:szCs w:val="24"/>
              </w:rPr>
            </w:pP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764"/>
        </w:trPr>
        <w:tc>
          <w:tcPr>
            <w:tcW w:w="1788" w:type="dxa"/>
          </w:tcPr>
          <w:p w:rsidR="00A8130B"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lastRenderedPageBreak/>
              <w:t>2. Gráfico de controle de pragas e roedores</w:t>
            </w:r>
          </w:p>
        </w:tc>
        <w:tc>
          <w:tcPr>
            <w:tcW w:w="3407"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"Boas Práticas de Fabricação do Padrão Nacional de Segurança Alimentar para Produtos Lácteos" (GB12693-2010) 7.5.</w:t>
            </w:r>
          </w:p>
        </w:tc>
        <w:tc>
          <w:tcPr>
            <w:tcW w:w="3544"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Forneça diagramas de controle de pragas.</w:t>
            </w: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p w:rsidR="00A8130B" w:rsidRDefault="00A8130B">
            <w:pPr>
              <w:pStyle w:val="1"/>
              <w:spacing w:line="400" w:lineRule="exact"/>
              <w:ind w:firstLineChars="0" w:firstLine="0"/>
              <w:rPr>
                <w:rFonts w:ascii="Times New Roman" w:eastAsia="方正仿宋_GBK" w:cs="Times New Roman"/>
                <w:sz w:val="24"/>
                <w:szCs w:val="24"/>
              </w:rPr>
            </w:pPr>
          </w:p>
        </w:tc>
        <w:tc>
          <w:tcPr>
            <w:tcW w:w="2491" w:type="dxa"/>
          </w:tcPr>
          <w:p w:rsidR="00A8130B" w:rsidRDefault="0060057A">
            <w:pPr>
              <w:pStyle w:val="1"/>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 O layout dos pontos de controle de pragas é razoável e pode prevenir e controlar eficazmente pragas e ratos.</w:t>
            </w:r>
          </w:p>
        </w:tc>
        <w:tc>
          <w:tcPr>
            <w:tcW w:w="1500" w:type="dxa"/>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p w:rsidR="00A8130B" w:rsidRDefault="00A8130B">
            <w:pPr>
              <w:pStyle w:val="1"/>
              <w:spacing w:line="400" w:lineRule="exact"/>
              <w:ind w:firstLineChars="0" w:firstLine="0"/>
              <w:rPr>
                <w:rFonts w:ascii="Times New Roman" w:eastAsia="方正仿宋_GBK" w:cs="Times New Roman"/>
                <w:sz w:val="24"/>
                <w:szCs w:val="24"/>
              </w:rPr>
            </w:pPr>
          </w:p>
        </w:tc>
        <w:tc>
          <w:tcPr>
            <w:tcW w:w="1442" w:type="dxa"/>
          </w:tcPr>
          <w:p w:rsidR="00A8130B" w:rsidRDefault="00A8130B">
            <w:pPr>
              <w:pStyle w:val="1"/>
              <w:spacing w:line="400" w:lineRule="exact"/>
              <w:ind w:firstLineChars="0" w:firstLine="0"/>
              <w:rPr>
                <w:rFonts w:ascii="Times New Roman" w:eastAsia="方正仿宋_GBK" w:cs="Times New Roman"/>
                <w:sz w:val="24"/>
                <w:szCs w:val="24"/>
              </w:rPr>
            </w:pPr>
          </w:p>
        </w:tc>
      </w:tr>
      <w:tr w:rsidR="00A8130B">
        <w:trPr>
          <w:trHeight w:val="446"/>
        </w:trPr>
        <w:tc>
          <w:tcPr>
            <w:tcW w:w="14172" w:type="dxa"/>
            <w:gridSpan w:val="6"/>
            <w:tcBorders>
              <w:top w:val="single" w:sz="4" w:space="0" w:color="auto"/>
              <w:left w:val="single" w:sz="4" w:space="0" w:color="auto"/>
              <w:bottom w:val="single" w:sz="4" w:space="0" w:color="auto"/>
              <w:right w:val="single" w:sz="4" w:space="0" w:color="auto"/>
            </w:tcBorders>
          </w:tcPr>
          <w:p w:rsidR="00A8130B" w:rsidRDefault="0060057A">
            <w:pPr>
              <w:pStyle w:val="1"/>
              <w:spacing w:line="400" w:lineRule="exact"/>
              <w:ind w:firstLineChars="0" w:firstLine="0"/>
              <w:jc w:val="center"/>
              <w:rPr>
                <w:rFonts w:ascii="Times New Roman" w:eastAsia="方正仿宋_GBK" w:cs="Times New Roman"/>
                <w:sz w:val="24"/>
                <w:szCs w:val="24"/>
              </w:rPr>
            </w:pPr>
            <w:r>
              <w:rPr>
                <w:rFonts w:ascii="Times New Roman" w:eastAsia="方正仿宋_GBK" w:cs="Times New Roman"/>
                <w:b/>
                <w:kern w:val="0"/>
                <w:sz w:val="24"/>
                <w:szCs w:val="24"/>
              </w:rPr>
              <w:t>G. Declaração</w:t>
            </w:r>
          </w:p>
        </w:tc>
      </w:tr>
      <w:tr w:rsidR="00A8130B">
        <w:trPr>
          <w:trHeight w:val="764"/>
        </w:trPr>
        <w:tc>
          <w:tcPr>
            <w:tcW w:w="1788" w:type="dxa"/>
            <w:tcBorders>
              <w:top w:val="single" w:sz="4" w:space="0" w:color="auto"/>
              <w:left w:val="single" w:sz="4" w:space="0" w:color="auto"/>
              <w:bottom w:val="single" w:sz="4" w:space="0" w:color="auto"/>
              <w:right w:val="single" w:sz="4" w:space="0" w:color="auto"/>
            </w:tcBorders>
          </w:tcPr>
          <w:p w:rsidR="00A8130B"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t>1. Declaração corporativa</w:t>
            </w:r>
          </w:p>
        </w:tc>
        <w:tc>
          <w:tcPr>
            <w:tcW w:w="3407" w:type="dxa"/>
            <w:tcBorders>
              <w:top w:val="single" w:sz="4" w:space="0" w:color="auto"/>
              <w:left w:val="single" w:sz="4" w:space="0" w:color="auto"/>
              <w:bottom w:val="single" w:sz="4" w:space="0" w:color="auto"/>
              <w:right w:val="single" w:sz="4" w:space="0" w:color="auto"/>
            </w:tcBorders>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Artigos 6.º e 7.º do “Regulamento sobre o Registo e Gestão de Empresas Ultramarinas de Produção de Alimentos Importados”.</w:t>
            </w:r>
          </w:p>
        </w:tc>
        <w:tc>
          <w:tcPr>
            <w:tcW w:w="3544" w:type="dxa"/>
            <w:tcBorders>
              <w:top w:val="single" w:sz="4" w:space="0" w:color="auto"/>
              <w:left w:val="single" w:sz="4" w:space="0" w:color="auto"/>
              <w:bottom w:val="single" w:sz="4" w:space="0" w:color="auto"/>
              <w:right w:val="single" w:sz="4" w:space="0" w:color="auto"/>
            </w:tcBorders>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A empresa faz uma declaração na Parte G do </w:t>
            </w:r>
            <w:r>
              <w:rPr>
                <w:rFonts w:ascii="Times New Roman" w:eastAsia="方正仿宋_GBK" w:cs="Times New Roman"/>
                <w:color w:val="000000"/>
                <w:sz w:val="24"/>
                <w:szCs w:val="24"/>
              </w:rPr>
              <w:t xml:space="preserve">"Pedido de Registro de Empresas de Produção Estrangeira de Leite Fórmula Infantil Importado (Leite em Pó Fórmula e Leite Fórmula </w:t>
            </w:r>
            <w:r>
              <w:rPr>
                <w:rFonts w:ascii="Times New Roman" w:eastAsia="方正仿宋_GBK" w:cs="Times New Roman"/>
                <w:color w:val="000000"/>
                <w:sz w:val="24"/>
                <w:szCs w:val="24"/>
              </w:rPr>
              <w:lastRenderedPageBreak/>
              <w:t xml:space="preserve">Líquida)" </w:t>
            </w:r>
            <w:r>
              <w:rPr>
                <w:rFonts w:ascii="Times New Roman" w:eastAsia="方正仿宋_GBK" w:cs="Times New Roman"/>
                <w:sz w:val="24"/>
                <w:szCs w:val="24"/>
              </w:rPr>
              <w:t>.</w:t>
            </w:r>
          </w:p>
        </w:tc>
        <w:tc>
          <w:tcPr>
            <w:tcW w:w="2491" w:type="dxa"/>
            <w:tcBorders>
              <w:top w:val="single" w:sz="4" w:space="0" w:color="auto"/>
              <w:left w:val="single" w:sz="4" w:space="0" w:color="auto"/>
              <w:bottom w:val="single" w:sz="4" w:space="0" w:color="auto"/>
              <w:right w:val="single" w:sz="4" w:space="0" w:color="auto"/>
            </w:tcBorders>
            <w:vAlign w:val="center"/>
          </w:tcPr>
          <w:p w:rsidR="00A8130B" w:rsidRDefault="0060057A">
            <w:pPr>
              <w:pStyle w:val="2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Deverá ter a assinatura da pessoa colectiva e o carimbo da empresa.</w:t>
            </w:r>
          </w:p>
        </w:tc>
        <w:tc>
          <w:tcPr>
            <w:tcW w:w="1500" w:type="dxa"/>
            <w:tcBorders>
              <w:top w:val="single" w:sz="4" w:space="0" w:color="auto"/>
              <w:left w:val="single" w:sz="4" w:space="0" w:color="auto"/>
              <w:bottom w:val="single" w:sz="4" w:space="0" w:color="auto"/>
              <w:right w:val="single" w:sz="4" w:space="0" w:color="auto"/>
            </w:tcBorders>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tc>
        <w:tc>
          <w:tcPr>
            <w:tcW w:w="1442" w:type="dxa"/>
            <w:tcBorders>
              <w:top w:val="single" w:sz="4" w:space="0" w:color="auto"/>
              <w:left w:val="single" w:sz="4" w:space="0" w:color="auto"/>
              <w:bottom w:val="single" w:sz="4" w:space="0" w:color="auto"/>
              <w:right w:val="single" w:sz="4" w:space="0" w:color="auto"/>
            </w:tcBorders>
          </w:tcPr>
          <w:p w:rsidR="00A8130B" w:rsidRDefault="00A8130B" w:rsidP="00283319">
            <w:pPr>
              <w:pStyle w:val="1"/>
              <w:spacing w:line="400" w:lineRule="exact"/>
              <w:ind w:firstLine="480"/>
              <w:rPr>
                <w:rFonts w:ascii="Times New Roman" w:eastAsia="方正仿宋_GBK" w:cs="Times New Roman"/>
                <w:sz w:val="24"/>
                <w:szCs w:val="24"/>
              </w:rPr>
            </w:pPr>
          </w:p>
        </w:tc>
      </w:tr>
      <w:tr w:rsidR="00A8130B">
        <w:trPr>
          <w:trHeight w:val="764"/>
        </w:trPr>
        <w:tc>
          <w:tcPr>
            <w:tcW w:w="1788" w:type="dxa"/>
            <w:tcBorders>
              <w:top w:val="single" w:sz="4" w:space="0" w:color="auto"/>
              <w:left w:val="single" w:sz="4" w:space="0" w:color="auto"/>
              <w:bottom w:val="single" w:sz="4" w:space="0" w:color="auto"/>
              <w:right w:val="single" w:sz="4" w:space="0" w:color="auto"/>
            </w:tcBorders>
          </w:tcPr>
          <w:p w:rsidR="00A8130B" w:rsidRDefault="0060057A">
            <w:pPr>
              <w:spacing w:before="40" w:after="40" w:line="400" w:lineRule="exact"/>
              <w:rPr>
                <w:rFonts w:ascii="Times New Roman" w:eastAsia="方正仿宋_GBK" w:cs="Times New Roman"/>
                <w:kern w:val="0"/>
                <w:sz w:val="24"/>
                <w:szCs w:val="24"/>
              </w:rPr>
            </w:pPr>
            <w:r>
              <w:rPr>
                <w:rFonts w:ascii="Times New Roman" w:eastAsia="方正仿宋_GBK" w:cs="Times New Roman"/>
                <w:kern w:val="0"/>
                <w:sz w:val="24"/>
                <w:szCs w:val="24"/>
              </w:rPr>
              <w:lastRenderedPageBreak/>
              <w:t>2. Declaração oficial</w:t>
            </w:r>
          </w:p>
        </w:tc>
        <w:tc>
          <w:tcPr>
            <w:tcW w:w="3407" w:type="dxa"/>
            <w:tcBorders>
              <w:top w:val="single" w:sz="4" w:space="0" w:color="auto"/>
              <w:left w:val="single" w:sz="4" w:space="0" w:color="auto"/>
              <w:bottom w:val="single" w:sz="4" w:space="0" w:color="auto"/>
              <w:right w:val="single" w:sz="4" w:space="0" w:color="auto"/>
            </w:tcBorders>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1. Artigos 6.º e 7.º do “Regulamento sobre o Registo e Gestão de Empresas Ultramarinas de Produção de Alimentos Importados”.</w:t>
            </w:r>
          </w:p>
        </w:tc>
        <w:tc>
          <w:tcPr>
            <w:tcW w:w="3544" w:type="dxa"/>
            <w:tcBorders>
              <w:top w:val="single" w:sz="4" w:space="0" w:color="auto"/>
              <w:left w:val="single" w:sz="4" w:space="0" w:color="auto"/>
              <w:bottom w:val="single" w:sz="4" w:space="0" w:color="auto"/>
              <w:right w:val="single" w:sz="4" w:space="0" w:color="auto"/>
            </w:tcBorders>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A autoridade competente estrangeira faz uma declaração na Parte H </w:t>
            </w:r>
            <w:r>
              <w:rPr>
                <w:rFonts w:ascii="Times New Roman" w:eastAsia="方正仿宋_GBK" w:cs="Times New Roman"/>
                <w:color w:val="000000"/>
                <w:sz w:val="24"/>
                <w:szCs w:val="24"/>
              </w:rPr>
              <w:t xml:space="preserve">do "Pedido de Registro de Empresas de Produção Estrangeira de Leite Fórmula Infantil Importado (Leite em Pó e Leite Líquido Fórmula)" </w:t>
            </w:r>
            <w:r>
              <w:rPr>
                <w:rFonts w:ascii="Times New Roman" w:eastAsia="方正仿宋_GBK" w:cs="Times New Roman"/>
                <w:sz w:val="24"/>
                <w:szCs w:val="24"/>
              </w:rPr>
              <w:t>.</w:t>
            </w:r>
          </w:p>
          <w:p w:rsidR="00A8130B" w:rsidRDefault="00A8130B">
            <w:pPr>
              <w:pStyle w:val="1"/>
              <w:spacing w:line="400" w:lineRule="exact"/>
              <w:ind w:firstLineChars="0" w:firstLine="0"/>
              <w:rPr>
                <w:rFonts w:ascii="Times New Roman" w:eastAsia="方正仿宋_GBK" w:cs="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A8130B" w:rsidRDefault="0060057A">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Deve ser assinado pela autoridade competente e carimbado pela autoridade competente.</w:t>
            </w:r>
          </w:p>
          <w:p w:rsidR="00A8130B" w:rsidRDefault="0060057A">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Relatório de revisão da revisão e inspeção do empreendimento relevante pela autoridade competente do país (região) onde está localizado.</w:t>
            </w:r>
          </w:p>
        </w:tc>
        <w:tc>
          <w:tcPr>
            <w:tcW w:w="1500" w:type="dxa"/>
            <w:tcBorders>
              <w:top w:val="single" w:sz="4" w:space="0" w:color="auto"/>
              <w:left w:val="single" w:sz="4" w:space="0" w:color="auto"/>
              <w:bottom w:val="single" w:sz="4" w:space="0" w:color="auto"/>
              <w:right w:val="single" w:sz="4" w:space="0" w:color="auto"/>
            </w:tcBorders>
          </w:tcPr>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com</w:t>
            </w:r>
          </w:p>
          <w:p w:rsidR="00A8130B" w:rsidRDefault="0060057A">
            <w:pPr>
              <w:pStyle w:val="1"/>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□Não atende</w:t>
            </w:r>
          </w:p>
        </w:tc>
        <w:tc>
          <w:tcPr>
            <w:tcW w:w="1442" w:type="dxa"/>
            <w:tcBorders>
              <w:top w:val="single" w:sz="4" w:space="0" w:color="auto"/>
              <w:left w:val="single" w:sz="4" w:space="0" w:color="auto"/>
              <w:bottom w:val="single" w:sz="4" w:space="0" w:color="auto"/>
              <w:right w:val="single" w:sz="4" w:space="0" w:color="auto"/>
            </w:tcBorders>
          </w:tcPr>
          <w:p w:rsidR="00A8130B" w:rsidRDefault="00A8130B" w:rsidP="00283319">
            <w:pPr>
              <w:pStyle w:val="1"/>
              <w:spacing w:line="400" w:lineRule="exact"/>
              <w:ind w:firstLine="480"/>
              <w:rPr>
                <w:rFonts w:ascii="Times New Roman" w:eastAsia="方正仿宋_GBK" w:cs="Times New Roman"/>
                <w:sz w:val="24"/>
                <w:szCs w:val="24"/>
              </w:rPr>
            </w:pPr>
          </w:p>
        </w:tc>
      </w:tr>
    </w:tbl>
    <w:p w:rsidR="00A8130B" w:rsidRDefault="00A8130B">
      <w:pPr>
        <w:pStyle w:val="1"/>
        <w:ind w:left="360" w:firstLineChars="0" w:firstLine="0"/>
        <w:rPr>
          <w:rFonts w:ascii="仿宋" w:eastAsia="仿宋" w:cs="仿宋"/>
          <w:szCs w:val="21"/>
        </w:rPr>
      </w:pPr>
    </w:p>
    <w:p w:rsidR="0060057A" w:rsidRDefault="0060057A"/>
    <w:sectPr w:rsidR="0060057A">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7D" w:rsidRDefault="00213D7D" w:rsidP="00283319">
      <w:r>
        <w:separator/>
      </w:r>
    </w:p>
  </w:endnote>
  <w:endnote w:type="continuationSeparator" w:id="0">
    <w:p w:rsidR="00213D7D" w:rsidRDefault="00213D7D" w:rsidP="002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19" w:rsidRPr="00283319" w:rsidRDefault="00283319" w:rsidP="00283319">
    <w:pPr>
      <w:pStyle w:val="a6"/>
      <w:jc w:val="right"/>
      <w:rPr>
        <w:color w:val="808080" w:themeColor="background1" w:themeShade="80"/>
      </w:rPr>
    </w:pPr>
    <w:r w:rsidRPr="00283319">
      <w:rPr>
        <w:color w:val="808080" w:themeColor="background1" w:themeShade="80"/>
      </w:rPr>
      <w:t>r</w:t>
    </w:r>
    <w:r w:rsidR="00BF754E">
      <w:rPr>
        <w:color w:val="808080" w:themeColor="background1" w:themeShade="80"/>
      </w:rPr>
      <w:t>egistr</w:t>
    </w:r>
    <w:r w:rsidR="00BF754E">
      <w:rPr>
        <w:rFonts w:hint="eastAsia"/>
        <w:color w:val="808080" w:themeColor="background1" w:themeShade="80"/>
      </w:rPr>
      <w:t>y</w:t>
    </w:r>
    <w:r w:rsidRPr="00283319">
      <w:rPr>
        <w:color w:val="808080" w:themeColor="background1" w:themeShade="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7D" w:rsidRDefault="00213D7D" w:rsidP="00283319">
      <w:r>
        <w:separator/>
      </w:r>
    </w:p>
  </w:footnote>
  <w:footnote w:type="continuationSeparator" w:id="0">
    <w:p w:rsidR="00213D7D" w:rsidRDefault="00213D7D" w:rsidP="00283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974254EA"/>
    <w:lvl w:ilvl="0">
      <w:start w:val="1"/>
      <w:numFmt w:val="decimal"/>
      <w:lvlText w:val="%1."/>
      <w:lvlJc w:val="left"/>
      <w:pPr>
        <w:tabs>
          <w:tab w:val="num" w:pos="2040"/>
        </w:tabs>
        <w:ind w:left="2040" w:hanging="360"/>
      </w:pPr>
    </w:lvl>
  </w:abstractNum>
  <w:abstractNum w:abstractNumId="1">
    <w:nsid w:val="0FFFFF7D"/>
    <w:multiLevelType w:val="singleLevel"/>
    <w:tmpl w:val="FB4C282A"/>
    <w:lvl w:ilvl="0">
      <w:start w:val="1"/>
      <w:numFmt w:val="decimal"/>
      <w:lvlText w:val="%1."/>
      <w:lvlJc w:val="left"/>
      <w:pPr>
        <w:tabs>
          <w:tab w:val="num" w:pos="1620"/>
        </w:tabs>
        <w:ind w:left="1620" w:hanging="360"/>
      </w:pPr>
    </w:lvl>
  </w:abstractNum>
  <w:abstractNum w:abstractNumId="2">
    <w:nsid w:val="0FFFFF7E"/>
    <w:multiLevelType w:val="singleLevel"/>
    <w:tmpl w:val="3B56B0DA"/>
    <w:lvl w:ilvl="0">
      <w:start w:val="1"/>
      <w:numFmt w:val="decimal"/>
      <w:lvlText w:val="%1."/>
      <w:lvlJc w:val="left"/>
      <w:pPr>
        <w:tabs>
          <w:tab w:val="num" w:pos="1200"/>
        </w:tabs>
        <w:ind w:left="1200" w:hanging="360"/>
      </w:pPr>
    </w:lvl>
  </w:abstractNum>
  <w:abstractNum w:abstractNumId="3">
    <w:nsid w:val="0FFFFF7F"/>
    <w:multiLevelType w:val="singleLevel"/>
    <w:tmpl w:val="31EC8960"/>
    <w:lvl w:ilvl="0">
      <w:start w:val="1"/>
      <w:numFmt w:val="decimal"/>
      <w:lvlText w:val="%1."/>
      <w:lvlJc w:val="left"/>
      <w:pPr>
        <w:tabs>
          <w:tab w:val="num" w:pos="780"/>
        </w:tabs>
        <w:ind w:left="780" w:hanging="360"/>
      </w:pPr>
    </w:lvl>
  </w:abstractNum>
  <w:abstractNum w:abstractNumId="4">
    <w:nsid w:val="0FFFFF80"/>
    <w:multiLevelType w:val="singleLevel"/>
    <w:tmpl w:val="B1A6E33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4582C9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2D6838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6CCEA7B6"/>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662D566"/>
    <w:lvl w:ilvl="0">
      <w:start w:val="1"/>
      <w:numFmt w:val="decimal"/>
      <w:lvlText w:val="%1."/>
      <w:lvlJc w:val="left"/>
      <w:pPr>
        <w:tabs>
          <w:tab w:val="num" w:pos="360"/>
        </w:tabs>
        <w:ind w:left="360" w:hanging="360"/>
      </w:pPr>
    </w:lvl>
  </w:abstractNum>
  <w:abstractNum w:abstractNumId="9">
    <w:nsid w:val="0FFFFF89"/>
    <w:multiLevelType w:val="singleLevel"/>
    <w:tmpl w:val="52AE303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05"/>
    <w:rsid w:val="00213D7D"/>
    <w:rsid w:val="00242DF8"/>
    <w:rsid w:val="00283319"/>
    <w:rsid w:val="00362605"/>
    <w:rsid w:val="0060057A"/>
    <w:rsid w:val="00A8130B"/>
    <w:rsid w:val="00BE2E29"/>
    <w:rsid w:val="00BF754E"/>
    <w:rsid w:val="00E8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styleId="3">
    <w:name w:val="List Continue 3"/>
    <w:basedOn w:val="a"/>
    <w:pPr>
      <w:spacing w:after="120"/>
      <w:ind w:left="1260"/>
    </w:pPr>
  </w:style>
  <w:style w:type="paragraph" w:customStyle="1" w:styleId="a3">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1">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customStyle="1" w:styleId="3Char">
    <w:name w:val="样式 3 小四 Char"/>
    <w:basedOn w:val="a0"/>
    <w:link w:val="30"/>
    <w:rPr>
      <w:rFonts w:ascii="宋体" w:eastAsia="宋体" w:hAnsi="宋体" w:cs="Times New Roman"/>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1010">
    <w:name w:val="样式 10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jc w:val="both"/>
    </w:pPr>
    <w:rPr>
      <w:rFonts w:eastAsia="宋体"/>
      <w:kern w:val="2"/>
      <w:sz w:val="21"/>
      <w:szCs w:val="24"/>
    </w:rPr>
  </w:style>
  <w:style w:type="paragraph" w:customStyle="1" w:styleId="4010">
    <w:name w:val="样式 40 10 磅"/>
    <w:pPr>
      <w:widowControl w:val="0"/>
      <w:ind w:firstLineChars="200" w:firstLine="200"/>
      <w:jc w:val="both"/>
    </w:pPr>
    <w:rPr>
      <w:rFonts w:ascii="Calibri" w:eastAsia="宋体" w:hAnsi="Calibri" w:cs="黑体"/>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8810">
    <w:name w:val="样式 88 10 磅"/>
    <w:pPr>
      <w:widowControl w:val="0"/>
      <w:ind w:firstLineChars="200" w:firstLine="200"/>
      <w:jc w:val="both"/>
    </w:pPr>
    <w:rPr>
      <w:rFonts w:ascii="Calibri" w:eastAsia="宋体" w:hAnsi="Calibri" w:cs="黑体"/>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210">
    <w:name w:val="样式 92 10 磅"/>
    <w:pPr>
      <w:widowControl w:val="0"/>
      <w:ind w:firstLineChars="200" w:firstLine="200"/>
      <w:jc w:val="both"/>
    </w:pPr>
    <w:rPr>
      <w:rFonts w:ascii="等线" w:eastAsia="等线" w:cs="Arial"/>
      <w:kern w:val="2"/>
      <w:sz w:val="21"/>
      <w:szCs w:val="22"/>
    </w:rPr>
  </w:style>
  <w:style w:type="paragraph" w:customStyle="1" w:styleId="20710">
    <w:name w:val="样式 207 10 磅"/>
    <w:next w:val="a"/>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等线" w:eastAsia="等线" w:cs="Arial"/>
      <w:kern w:val="2"/>
      <w:sz w:val="21"/>
      <w:szCs w:val="22"/>
    </w:rPr>
  </w:style>
  <w:style w:type="paragraph" w:customStyle="1" w:styleId="10310">
    <w:name w:val="样式 103 10 磅"/>
    <w:pPr>
      <w:widowControl w:val="0"/>
      <w:ind w:firstLineChars="200" w:firstLine="200"/>
      <w:jc w:val="both"/>
    </w:pPr>
    <w:rPr>
      <w:rFonts w:ascii="等线" w:eastAsia="等线" w:cs="Arial"/>
      <w:kern w:val="2"/>
      <w:sz w:val="21"/>
      <w:szCs w:val="22"/>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0510">
    <w:name w:val="样式 105 10 磅"/>
    <w:pPr>
      <w:widowControl w:val="0"/>
      <w:ind w:firstLineChars="200" w:firstLine="20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1010">
    <w:name w:val="样式 110 10 磅"/>
    <w:pPr>
      <w:widowControl w:val="0"/>
      <w:ind w:firstLineChars="200" w:firstLine="20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ind w:firstLineChars="200" w:firstLine="200"/>
      <w:jc w:val="both"/>
    </w:pPr>
    <w:rPr>
      <w:rFonts w:ascii="等线" w:eastAsia="等线" w:cs="Arial"/>
      <w:kern w:val="2"/>
      <w:sz w:val="21"/>
      <w:szCs w:val="22"/>
    </w:rPr>
  </w:style>
  <w:style w:type="paragraph" w:customStyle="1" w:styleId="11610">
    <w:name w:val="样式 116 10 磅"/>
    <w:pPr>
      <w:widowControl w:val="0"/>
      <w:ind w:firstLineChars="200" w:firstLine="200"/>
      <w:jc w:val="both"/>
    </w:pPr>
    <w:rPr>
      <w:rFonts w:ascii="等线" w:eastAsia="等线" w:cs="Arial"/>
      <w:kern w:val="2"/>
      <w:sz w:val="21"/>
      <w:szCs w:val="22"/>
    </w:rPr>
  </w:style>
  <w:style w:type="paragraph" w:customStyle="1" w:styleId="11710">
    <w:name w:val="样式 117 10 磅"/>
    <w:pPr>
      <w:widowControl w:val="0"/>
      <w:ind w:firstLineChars="200" w:firstLine="20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Calibri" w:eastAsia="宋体" w:hAnsi="Calibri"/>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styleId="3">
    <w:name w:val="List Continue 3"/>
    <w:basedOn w:val="a"/>
    <w:pPr>
      <w:spacing w:after="120"/>
      <w:ind w:left="1260"/>
    </w:pPr>
  </w:style>
  <w:style w:type="paragraph" w:customStyle="1" w:styleId="a3">
    <w:name w:val="样式 小四"/>
    <w:pPr>
      <w:widowControl w:val="0"/>
    </w:pPr>
    <w:rPr>
      <w:rFonts w:ascii="宋体" w:eastAsia="宋体"/>
      <w:kern w:val="2"/>
      <w:sz w:val="24"/>
      <w:szCs w:val="21"/>
    </w:rPr>
  </w:style>
  <w:style w:type="paragraph" w:customStyle="1" w:styleId="im-content">
    <w:name w:val="im-content"/>
    <w:next w:val="3"/>
    <w:rPr>
      <w:rFonts w:ascii="宋体" w:eastAsia="宋体"/>
      <w:color w:val="000000"/>
      <w:sz w:val="24"/>
      <w:szCs w:val="21"/>
    </w:rPr>
  </w:style>
  <w:style w:type="paragraph" w:customStyle="1" w:styleId="110">
    <w:name w:val="样式 1 10 磅"/>
    <w:pPr>
      <w:widowControl w:val="0"/>
      <w:jc w:val="both"/>
    </w:pPr>
    <w:rPr>
      <w:rFonts w:ascii="等线" w:eastAsia="等线" w:cs="Arial"/>
      <w:kern w:val="2"/>
      <w:sz w:val="21"/>
      <w:szCs w:val="22"/>
    </w:rPr>
  </w:style>
  <w:style w:type="paragraph" w:customStyle="1" w:styleId="11">
    <w:name w:val="样式 1 小四"/>
    <w:rPr>
      <w:rFonts w:ascii="宋体" w:eastAsia="宋体"/>
      <w:color w:val="000000"/>
      <w:sz w:val="24"/>
      <w:szCs w:val="21"/>
    </w:rPr>
  </w:style>
  <w:style w:type="paragraph" w:customStyle="1" w:styleId="2">
    <w:name w:val="样式 2 小四"/>
    <w:pPr>
      <w:widowControl w:val="0"/>
    </w:pPr>
    <w:rPr>
      <w:rFonts w:ascii="宋体" w:eastAsia="宋体"/>
      <w:kern w:val="2"/>
      <w:sz w:val="24"/>
      <w:szCs w:val="21"/>
    </w:rPr>
  </w:style>
  <w:style w:type="paragraph" w:customStyle="1" w:styleId="30">
    <w:name w:val="样式 3 小四"/>
    <w:link w:val="3Char"/>
    <w:rPr>
      <w:rFonts w:ascii="宋体" w:eastAsia="宋体"/>
      <w:color w:val="000000"/>
      <w:sz w:val="24"/>
      <w:szCs w:val="21"/>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4">
    <w:name w:val="样式 4 小四"/>
    <w:rPr>
      <w:rFonts w:ascii="宋体" w:eastAsia="宋体"/>
      <w:color w:val="000000"/>
      <w:sz w:val="24"/>
      <w:szCs w:val="21"/>
    </w:rPr>
  </w:style>
  <w:style w:type="paragraph" w:customStyle="1" w:styleId="5">
    <w:name w:val="样式 5 小四"/>
    <w:pPr>
      <w:widowControl w:val="0"/>
    </w:pPr>
    <w:rPr>
      <w:rFonts w:ascii="宋体" w:eastAsia="宋体"/>
      <w:kern w:val="2"/>
      <w:sz w:val="24"/>
      <w:szCs w:val="21"/>
    </w:rPr>
  </w:style>
  <w:style w:type="paragraph" w:customStyle="1" w:styleId="6">
    <w:name w:val="样式 6 小四"/>
    <w:rPr>
      <w:rFonts w:ascii="宋体" w:eastAsia="宋体"/>
      <w:color w:val="000000"/>
      <w:sz w:val="24"/>
      <w:szCs w:val="21"/>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character" w:customStyle="1" w:styleId="3Char">
    <w:name w:val="样式 3 小四 Char"/>
    <w:basedOn w:val="a0"/>
    <w:link w:val="30"/>
    <w:rPr>
      <w:rFonts w:ascii="宋体" w:eastAsia="宋体" w:hAnsi="宋体" w:cs="Times New Roman"/>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3236</Words>
  <Characters>18446</Characters>
  <Application>Microsoft Office Word</Application>
  <DocSecurity>0</DocSecurity>
  <Lines>153</Lines>
  <Paragraphs>43</Paragraphs>
  <ScaleCrop>false</ScaleCrop>
  <Company/>
  <LinksUpToDate>false</LinksUpToDate>
  <CharactersWithSpaces>21639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zhang</dc:creator>
  <cp:lastModifiedBy>admin</cp:lastModifiedBy>
  <cp:revision>3</cp:revision>
  <dcterms:created xsi:type="dcterms:W3CDTF">2024-12-07T12:59:00Z</dcterms:created>
  <dcterms:modified xsi:type="dcterms:W3CDTF">2024-12-12T10:12:00Z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